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0" w:rsidRPr="00F878FA" w:rsidRDefault="00AB41F0" w:rsidP="00AB41F0">
      <w:pPr>
        <w:pStyle w:val="Heading2"/>
        <w:spacing w:before="0" w:line="240" w:lineRule="auto"/>
        <w:rPr>
          <w:color w:val="auto"/>
        </w:rPr>
      </w:pPr>
      <w:bookmarkStart w:id="0" w:name="_Toc360012034"/>
      <w:bookmarkStart w:id="1" w:name="_GoBack"/>
      <w:bookmarkEnd w:id="1"/>
      <w:r w:rsidRPr="008B7AB0">
        <w:rPr>
          <w:color w:val="auto"/>
        </w:rPr>
        <w:t>Next Steps:  Actions = Results</w:t>
      </w:r>
      <w:bookmarkEnd w:id="0"/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AB41F0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Content Focus</w:t>
      </w:r>
    </w:p>
    <w:p w:rsidR="00AB41F0" w:rsidRDefault="00AB41F0" w:rsidP="00AB41F0">
      <w:pPr>
        <w:spacing w:after="0" w:line="240" w:lineRule="auto"/>
        <w:rPr>
          <w:rFonts w:cs="Tahoma"/>
        </w:rPr>
      </w:pPr>
    </w:p>
    <w:p w:rsidR="00AB41F0" w:rsidRPr="00E6623D" w:rsidRDefault="00092894" w:rsidP="00AB41F0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13400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cs="Tahoma" w:hint="eastAsia"/>
            </w:rPr>
            <w:t>☐</w:t>
          </w:r>
        </w:sdtContent>
      </w:sdt>
      <w:r w:rsidR="00AB41F0" w:rsidRPr="00E6623D">
        <w:rPr>
          <w:rFonts w:cs="Tahoma"/>
        </w:rPr>
        <w:t>Collaborative Teams</w:t>
      </w:r>
      <w:r w:rsidR="00AB41F0">
        <w:rPr>
          <w:rFonts w:cs="Tahoma"/>
        </w:rPr>
        <w:t xml:space="preserve">   </w:t>
      </w:r>
      <w:sdt>
        <w:sdtPr>
          <w:rPr>
            <w:rFonts w:cs="Tahoma"/>
          </w:rPr>
          <w:id w:val="12009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AB41F0">
        <w:rPr>
          <w:rFonts w:cs="Tahoma"/>
        </w:rPr>
        <w:t xml:space="preserve">Common Formative Assessment   </w:t>
      </w:r>
      <w:sdt>
        <w:sdtPr>
          <w:rPr>
            <w:rFonts w:cs="Tahoma"/>
          </w:rPr>
          <w:id w:val="-2064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AB41F0">
        <w:rPr>
          <w:rFonts w:cs="Tahoma"/>
        </w:rPr>
        <w:t>Data-Based Decision Making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AB41F0" w:rsidP="00AB41F0">
      <w:pPr>
        <w:spacing w:after="0" w:line="240" w:lineRule="auto"/>
        <w:rPr>
          <w:rFonts w:cs="Tahoma"/>
          <w:u w:val="single"/>
        </w:rPr>
      </w:pPr>
      <w:r w:rsidRPr="00E6623D">
        <w:rPr>
          <w:rFonts w:cs="Tahoma"/>
          <w:b/>
        </w:rPr>
        <w:t>School</w:t>
      </w:r>
      <w:r>
        <w:rPr>
          <w:rFonts w:cs="Tahoma"/>
          <w:b/>
        </w:rPr>
        <w:t xml:space="preserve">:  </w:t>
      </w:r>
      <w:r w:rsidRPr="00E6623D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>_________________________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6623D">
        <w:rPr>
          <w:rFonts w:cs="Tahoma"/>
          <w:b/>
        </w:rPr>
        <w:t>Date</w:t>
      </w:r>
      <w:r>
        <w:rPr>
          <w:rFonts w:cs="Tahoma"/>
          <w:b/>
        </w:rPr>
        <w:t xml:space="preserve"> Next Steps Form </w:t>
      </w:r>
      <w:proofErr w:type="gramStart"/>
      <w:r>
        <w:rPr>
          <w:rFonts w:cs="Tahoma"/>
          <w:b/>
        </w:rPr>
        <w:t>Written</w:t>
      </w:r>
      <w:r w:rsidRPr="00E6623D">
        <w:rPr>
          <w:rFonts w:cs="Tahoma"/>
          <w:b/>
        </w:rPr>
        <w:t>:</w:t>
      </w:r>
      <w:r w:rsidRPr="00E6623D">
        <w:rPr>
          <w:rFonts w:cs="Tahoma"/>
        </w:rPr>
        <w:t>_</w:t>
      </w:r>
      <w:proofErr w:type="gramEnd"/>
      <w:r w:rsidRPr="00E6623D">
        <w:rPr>
          <w:rFonts w:cs="Tahoma"/>
        </w:rPr>
        <w:t>____</w:t>
      </w:r>
      <w:r>
        <w:rPr>
          <w:rFonts w:cs="Tahoma"/>
        </w:rPr>
        <w:t>__________________________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Pr="00E6623D" w:rsidRDefault="00AB41F0" w:rsidP="00AB41F0">
      <w:pPr>
        <w:spacing w:after="0" w:line="240" w:lineRule="auto"/>
        <w:rPr>
          <w:rFonts w:cs="Tahoma"/>
          <w:b/>
        </w:rPr>
      </w:pPr>
      <w:r w:rsidRPr="00E6623D">
        <w:rPr>
          <w:rFonts w:cs="Tahoma"/>
          <w:b/>
        </w:rPr>
        <w:t>Teams</w:t>
      </w:r>
      <w:r>
        <w:rPr>
          <w:rFonts w:cs="Tahoma"/>
          <w:b/>
        </w:rPr>
        <w:t xml:space="preserve"> </w:t>
      </w:r>
      <w:r w:rsidRPr="00E6623D">
        <w:rPr>
          <w:rFonts w:cs="Tahoma"/>
        </w:rPr>
        <w:t>(e.g. grade level or content):</w:t>
      </w:r>
      <w:r>
        <w:rPr>
          <w:rFonts w:cs="Tahoma"/>
        </w:rPr>
        <w:t xml:space="preserve">  </w:t>
      </w:r>
      <w:r w:rsidRPr="00E6623D">
        <w:rPr>
          <w:rFonts w:cs="Tahoma"/>
        </w:rPr>
        <w:t xml:space="preserve"> _____________________</w:t>
      </w:r>
      <w:r>
        <w:rPr>
          <w:rFonts w:cs="Tahoma"/>
        </w:rPr>
        <w:t>_________________________________________________________</w:t>
      </w:r>
      <w:r w:rsidRPr="00E6623D">
        <w:rPr>
          <w:rFonts w:cs="Tahoma"/>
        </w:rPr>
        <w:t>___</w:t>
      </w:r>
    </w:p>
    <w:p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:rsidTr="00291EF5">
        <w:trPr>
          <w:trHeight w:val="288"/>
          <w:jc w:val="center"/>
        </w:trPr>
        <w:tc>
          <w:tcPr>
            <w:tcW w:w="255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:rsidTr="00291EF5">
        <w:trPr>
          <w:trHeight w:val="2780"/>
          <w:jc w:val="center"/>
        </w:trPr>
        <w:tc>
          <w:tcPr>
            <w:tcW w:w="2550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:rsidR="00AB41F0" w:rsidRDefault="00AB41F0" w:rsidP="00733B72">
            <w:pPr>
              <w:rPr>
                <w:rFonts w:cs="Tahoma"/>
              </w:rPr>
            </w:pPr>
          </w:p>
          <w:p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:rsidR="002D7C19" w:rsidRDefault="002D7C19"/>
    <w:sectPr w:rsidR="002D7C19" w:rsidSect="00291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F5" w:rsidRDefault="00291EF5" w:rsidP="00291EF5">
      <w:pPr>
        <w:spacing w:after="0" w:line="240" w:lineRule="auto"/>
      </w:pPr>
      <w:r>
        <w:separator/>
      </w:r>
    </w:p>
  </w:endnote>
  <w:end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:rsidR="00664FE2" w:rsidRDefault="00291EF5" w:rsidP="00291EF5">
    <w:pPr>
      <w:pStyle w:val="Footer"/>
      <w:pBdr>
        <w:top w:val="single" w:sz="12" w:space="0" w:color="0D4170" w:themeColor="accent2"/>
      </w:pBdr>
      <w:rPr>
        <w:noProof/>
      </w:rPr>
    </w:pPr>
    <w:r>
      <w:t>Updated June 2016</w:t>
    </w:r>
    <w:r w:rsidRPr="006C30B0">
      <w:tab/>
    </w:r>
    <w:r>
      <w:t xml:space="preserve">                  </w:t>
    </w:r>
    <w:r>
      <w:tab/>
      <w:t xml:space="preserve">  </w:t>
    </w:r>
    <w:r>
      <w:tab/>
    </w:r>
    <w:r>
      <w:tab/>
    </w:r>
    <w:r>
      <w:tab/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F50717">
      <w:rPr>
        <w:noProof/>
      </w:rPr>
      <w:t>1</w:t>
    </w:r>
    <w:r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EndPr/>
    <w:sdtContent>
      <w:p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3D7BEFFE" wp14:editId="56B2AE47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F5" w:rsidRDefault="00291EF5" w:rsidP="00291EF5">
      <w:pPr>
        <w:spacing w:after="0" w:line="240" w:lineRule="auto"/>
      </w:pPr>
      <w:r>
        <w:separator/>
      </w:r>
    </w:p>
  </w:footnote>
  <w:foot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291EF5"/>
    <w:rsid w:val="002D7C19"/>
    <w:rsid w:val="0034187C"/>
    <w:rsid w:val="00525AA1"/>
    <w:rsid w:val="00664FE2"/>
    <w:rsid w:val="00AB41F0"/>
    <w:rsid w:val="00F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1B0F5F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4"/>
    <w:rsid w:val="001B0F5F"/>
    <w:rsid w:val="00E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paragraph" w:customStyle="1" w:styleId="2EB2F907FD6D41CD937A6B6163DC0BF6">
    <w:name w:val="2EB2F907FD6D41CD937A6B6163DC0BF6"/>
    <w:rsid w:val="00E81A74"/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1">
    <w:name w:val="2EB2F907FD6D41CD937A6B6163DC0BF61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2">
    <w:name w:val="2EB2F907FD6D41CD937A6B6163DC0BF62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2016-07-05T17:25:00Z</dcterms:created>
  <dcterms:modified xsi:type="dcterms:W3CDTF">2016-07-05T17:25:00Z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