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35" w:rsidRPr="003D0935" w:rsidRDefault="00491AF2" w:rsidP="003D0935">
      <w:pPr>
        <w:pStyle w:val="Heading1"/>
        <w:spacing w:before="0"/>
        <w:rPr>
          <w:color w:val="000000" w:themeColor="text1"/>
        </w:rPr>
      </w:pPr>
      <w:r>
        <w:rPr>
          <w:color w:val="000000" w:themeColor="text1"/>
        </w:rPr>
        <w:t>Metacognition</w:t>
      </w:r>
      <w:r w:rsidR="00780CBE" w:rsidRPr="00FD43EE">
        <w:rPr>
          <w:color w:val="000000" w:themeColor="text1"/>
        </w:rPr>
        <w:t xml:space="preserve"> Practice Profile</w:t>
      </w:r>
    </w:p>
    <w:p w:rsidR="00780CBE" w:rsidRPr="00FD43EE" w:rsidRDefault="00780CBE" w:rsidP="00780CBE">
      <w:pPr>
        <w:rPr>
          <w:bCs/>
        </w:rPr>
      </w:pPr>
      <w:r w:rsidRPr="00FD43EE">
        <w:rPr>
          <w:bCs/>
          <w:iCs/>
        </w:rPr>
        <w:t>Implementation with fidelity requires clearly desc</w:t>
      </w:r>
      <w:r w:rsidR="003D0935">
        <w:rPr>
          <w:bCs/>
          <w:iCs/>
        </w:rPr>
        <w:t>ribed implementation criteria.</w:t>
      </w:r>
      <w:r w:rsidRPr="00FD43EE">
        <w:rPr>
          <w:bCs/>
          <w:iCs/>
        </w:rPr>
        <w:t xml:space="preserve"> The Practice Profile framework </w:t>
      </w:r>
      <w:proofErr w:type="gramStart"/>
      <w:r w:rsidRPr="00FD43EE">
        <w:rPr>
          <w:bCs/>
          <w:iCs/>
        </w:rPr>
        <w:t>has recently been developed</w:t>
      </w:r>
      <w:proofErr w:type="gramEnd"/>
      <w:r w:rsidRPr="00FD43EE">
        <w:rPr>
          <w:bCs/>
          <w:iCs/>
        </w:rPr>
        <w:t xml:space="preserve"> by the National Implementation Research Network (NIRN) as a way of outlining implementation criteria using a rubric structure with clearly defined practice-leve</w:t>
      </w:r>
      <w:r w:rsidR="003D0935">
        <w:rPr>
          <w:bCs/>
          <w:iCs/>
        </w:rPr>
        <w:t>l characteristics (NIRN, 2011).</w:t>
      </w:r>
      <w:r w:rsidRPr="00FD43EE">
        <w:rPr>
          <w:bCs/>
          <w:iCs/>
        </w:rPr>
        <w:t xml:space="preserve"> According to NIRN, the Practice Profile emerged from the conceptualization of the change process outline in the work of Hall and </w:t>
      </w:r>
      <w:proofErr w:type="spellStart"/>
      <w:r w:rsidRPr="00FD43EE">
        <w:rPr>
          <w:bCs/>
          <w:iCs/>
        </w:rPr>
        <w:t>Hord’s</w:t>
      </w:r>
      <w:proofErr w:type="spellEnd"/>
      <w:r w:rsidRPr="00FD43EE">
        <w:rPr>
          <w:bCs/>
          <w:iCs/>
        </w:rPr>
        <w:t xml:space="preserve"> (2006) Innovation Configuration Mapping (NIRN, 2011).</w:t>
      </w:r>
    </w:p>
    <w:p w:rsidR="00780CBE" w:rsidRDefault="00780CBE" w:rsidP="00780CBE">
      <w:pPr>
        <w:rPr>
          <w:bCs/>
          <w:iCs/>
        </w:rPr>
      </w:pPr>
      <w:r w:rsidRPr="00FD43EE">
        <w:rPr>
          <w:bCs/>
          <w:iCs/>
        </w:rPr>
        <w:t xml:space="preserve">The Practice Profile template includes four pieces and </w:t>
      </w:r>
      <w:proofErr w:type="gramStart"/>
      <w:r w:rsidRPr="00FD43EE">
        <w:rPr>
          <w:bCs/>
          <w:iCs/>
        </w:rPr>
        <w:t>is ancho</w:t>
      </w:r>
      <w:r w:rsidR="003D0935">
        <w:rPr>
          <w:bCs/>
          <w:iCs/>
        </w:rPr>
        <w:t>red</w:t>
      </w:r>
      <w:proofErr w:type="gramEnd"/>
      <w:r w:rsidR="003D0935">
        <w:rPr>
          <w:bCs/>
          <w:iCs/>
        </w:rPr>
        <w:t xml:space="preserve"> by the essential functions.</w:t>
      </w:r>
      <w:r w:rsidRPr="00FD43EE">
        <w:rPr>
          <w:bCs/>
          <w:iCs/>
        </w:rPr>
        <w:t xml:space="preserve"> First, as a header is the foundation of implementation that philosop</w:t>
      </w:r>
      <w:r w:rsidR="003D0935">
        <w:rPr>
          <w:bCs/>
          <w:iCs/>
        </w:rPr>
        <w:t>hically grounds implementation.</w:t>
      </w:r>
      <w:r w:rsidRPr="00FD43EE">
        <w:rPr>
          <w:bCs/>
          <w:iCs/>
        </w:rPr>
        <w:t xml:space="preserve"> Then moving from left to right across the template are the essential functions of the practice, implementation performance levels, and lastly, </w:t>
      </w:r>
      <w:proofErr w:type="gramStart"/>
      <w:r w:rsidRPr="00FD43EE">
        <w:rPr>
          <w:bCs/>
          <w:iCs/>
        </w:rPr>
        <w:t>evidence which</w:t>
      </w:r>
      <w:proofErr w:type="gramEnd"/>
      <w:r w:rsidRPr="00FD43EE">
        <w:rPr>
          <w:bCs/>
          <w:iCs/>
        </w:rPr>
        <w:t xml:space="preserve"> provides data or documentation for determining implementation levels.  </w:t>
      </w:r>
    </w:p>
    <w:p w:rsidR="003D0935" w:rsidRPr="00FD43EE" w:rsidRDefault="003D0935" w:rsidP="00780CBE">
      <w:pPr>
        <w:rPr>
          <w:bCs/>
          <w:iCs/>
        </w:rPr>
      </w:pPr>
    </w:p>
    <w:p w:rsidR="005B0619" w:rsidRPr="003D0935" w:rsidRDefault="00780CBE" w:rsidP="00780CBE">
      <w:pPr>
        <w:spacing w:after="0"/>
        <w:rPr>
          <w:rStyle w:val="Emphasis"/>
          <w:color w:val="000000" w:themeColor="text1"/>
          <w:sz w:val="28"/>
          <w:szCs w:val="28"/>
        </w:rPr>
      </w:pPr>
      <w:r w:rsidRPr="009D144F">
        <w:rPr>
          <w:rStyle w:val="Emphasis"/>
          <w:color w:val="000000" w:themeColor="text1"/>
          <w:sz w:val="28"/>
          <w:szCs w:val="28"/>
        </w:rPr>
        <w:t>How to Use the Practice Profile</w:t>
      </w:r>
    </w:p>
    <w:p w:rsidR="00491AF2" w:rsidRDefault="00780CBE" w:rsidP="00491AF2">
      <w:pPr>
        <w:rPr>
          <w:bCs/>
          <w:iCs/>
        </w:rPr>
      </w:pPr>
      <w:r w:rsidRPr="00FD43EE">
        <w:rPr>
          <w:bCs/>
          <w:iCs/>
        </w:rPr>
        <w:t>The essential fun</w:t>
      </w:r>
      <w:r w:rsidR="003D0935">
        <w:rPr>
          <w:bCs/>
          <w:iCs/>
        </w:rPr>
        <w:t>ctions align with the teaching/</w:t>
      </w:r>
      <w:r w:rsidRPr="00FD43EE">
        <w:rPr>
          <w:bCs/>
          <w:iCs/>
        </w:rPr>
        <w:t>learning object</w:t>
      </w:r>
      <w:r w:rsidR="003D0935">
        <w:rPr>
          <w:bCs/>
          <w:iCs/>
        </w:rPr>
        <w:t>ives for each learning package.</w:t>
      </w:r>
      <w:r w:rsidRPr="00FD43EE">
        <w:rPr>
          <w:bCs/>
          <w:iCs/>
        </w:rPr>
        <w:t xml:space="preserve"> </w:t>
      </w:r>
      <w:r w:rsidR="00732101">
        <w:rPr>
          <w:bCs/>
          <w:iCs/>
        </w:rPr>
        <w:t xml:space="preserve">Four levels of implementation </w:t>
      </w:r>
      <w:proofErr w:type="gramStart"/>
      <w:r w:rsidR="00732101">
        <w:rPr>
          <w:bCs/>
          <w:iCs/>
        </w:rPr>
        <w:t>are described</w:t>
      </w:r>
      <w:proofErr w:type="gramEnd"/>
      <w:r w:rsidR="00732101">
        <w:rPr>
          <w:bCs/>
          <w:iCs/>
        </w:rPr>
        <w:t xml:space="preserve"> for ea</w:t>
      </w:r>
      <w:r w:rsidR="003D0935">
        <w:rPr>
          <w:bCs/>
          <w:iCs/>
        </w:rPr>
        <w:t>ch teaching/learning objective:</w:t>
      </w:r>
      <w:r w:rsidR="00732101">
        <w:rPr>
          <w:bCs/>
          <w:iCs/>
        </w:rPr>
        <w:t xml:space="preserve"> exemplary, proficient, close to profi</w:t>
      </w:r>
      <w:r w:rsidR="003D0935">
        <w:rPr>
          <w:bCs/>
          <w:iCs/>
        </w:rPr>
        <w:t>cient, and far from proficient.</w:t>
      </w:r>
      <w:r w:rsidR="00732101">
        <w:rPr>
          <w:bCs/>
          <w:iCs/>
        </w:rPr>
        <w:t xml:space="preserve"> The professional development provider should review the practice profile with the educator-learners, referring to the data and artifact</w:t>
      </w:r>
      <w:r w:rsidR="003D0935">
        <w:rPr>
          <w:bCs/>
          <w:iCs/>
        </w:rPr>
        <w:t>s listed as suggested evidence.</w:t>
      </w:r>
      <w:r w:rsidR="00732101">
        <w:rPr>
          <w:bCs/>
          <w:iCs/>
        </w:rPr>
        <w:t xml:space="preserve"> It is an important tool for self-monitoring their own implementation, because it serves as a reminder of the implementation criteria and </w:t>
      </w:r>
      <w:proofErr w:type="gramStart"/>
      <w:r w:rsidR="00732101">
        <w:rPr>
          <w:bCs/>
          <w:iCs/>
        </w:rPr>
        <w:t>is also</w:t>
      </w:r>
      <w:proofErr w:type="gramEnd"/>
      <w:r w:rsidR="00732101">
        <w:rPr>
          <w:bCs/>
          <w:iCs/>
        </w:rPr>
        <w:t xml:space="preserve"> aligned with the fidelity checklists and the electronic practic</w:t>
      </w:r>
      <w:r w:rsidR="003D0935">
        <w:rPr>
          <w:bCs/>
          <w:iCs/>
        </w:rPr>
        <w:t>e profile self-assessment tool.</w:t>
      </w:r>
      <w:r w:rsidR="00732101">
        <w:rPr>
          <w:bCs/>
          <w:iCs/>
        </w:rPr>
        <w:t xml:space="preserve"> These sources provide data regarding further training or coaching.</w:t>
      </w:r>
    </w:p>
    <w:p w:rsidR="00732101" w:rsidRDefault="00732101" w:rsidP="00491AF2">
      <w:pPr>
        <w:rPr>
          <w:bCs/>
          <w:iCs/>
        </w:rPr>
      </w:pPr>
    </w:p>
    <w:p w:rsidR="00732101" w:rsidRDefault="00732101" w:rsidP="00491AF2">
      <w:pPr>
        <w:rPr>
          <w:bCs/>
          <w:iCs/>
        </w:rPr>
      </w:pPr>
    </w:p>
    <w:p w:rsidR="006D1413" w:rsidRDefault="006D1413">
      <w:pPr>
        <w:rPr>
          <w:rFonts w:eastAsiaTheme="minorHAnsi" w:cs="Veljovic-Book"/>
          <w:sz w:val="16"/>
          <w:szCs w:val="16"/>
        </w:rPr>
      </w:pPr>
      <w:r>
        <w:rPr>
          <w:rFonts w:eastAsiaTheme="minorHAnsi" w:cs="Veljovic-Book"/>
          <w:sz w:val="16"/>
          <w:szCs w:val="16"/>
        </w:rPr>
        <w:br w:type="page"/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467"/>
        <w:gridCol w:w="1559"/>
        <w:gridCol w:w="5941"/>
        <w:gridCol w:w="2231"/>
        <w:gridCol w:w="1967"/>
        <w:gridCol w:w="2055"/>
      </w:tblGrid>
      <w:tr w:rsidR="006C413A" w:rsidRPr="00251219" w:rsidTr="006C413A">
        <w:trPr>
          <w:tblHeader/>
        </w:trPr>
        <w:tc>
          <w:tcPr>
            <w:tcW w:w="14220" w:type="dxa"/>
            <w:gridSpan w:val="6"/>
            <w:shd w:val="clear" w:color="auto" w:fill="DFD4BB" w:themeFill="background2"/>
          </w:tcPr>
          <w:p w:rsidR="006C413A" w:rsidRDefault="006C413A" w:rsidP="006D1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Metacognition</w:t>
            </w:r>
            <w:r w:rsidRPr="00251219">
              <w:rPr>
                <w:b/>
                <w:sz w:val="20"/>
                <w:szCs w:val="20"/>
              </w:rPr>
              <w:t xml:space="preserve"> </w:t>
            </w:r>
          </w:p>
          <w:p w:rsidR="006C413A" w:rsidRDefault="006C413A" w:rsidP="006D1413">
            <w:pPr>
              <w:jc w:val="center"/>
              <w:rPr>
                <w:b/>
                <w:sz w:val="20"/>
                <w:szCs w:val="20"/>
              </w:rPr>
            </w:pPr>
            <w:r w:rsidRPr="00251219">
              <w:rPr>
                <w:b/>
                <w:sz w:val="20"/>
                <w:szCs w:val="20"/>
              </w:rPr>
              <w:t>Practice Profile</w:t>
            </w:r>
          </w:p>
        </w:tc>
      </w:tr>
      <w:tr w:rsidR="006C413A" w:rsidRPr="00251219" w:rsidTr="00911F90">
        <w:trPr>
          <w:tblHeader/>
        </w:trPr>
        <w:tc>
          <w:tcPr>
            <w:tcW w:w="2026" w:type="dxa"/>
            <w:gridSpan w:val="2"/>
            <w:vAlign w:val="center"/>
          </w:tcPr>
          <w:p w:rsidR="006C413A" w:rsidRPr="006D1413" w:rsidRDefault="006C413A" w:rsidP="006D1413">
            <w:pPr>
              <w:jc w:val="center"/>
              <w:rPr>
                <w:b/>
                <w:szCs w:val="20"/>
              </w:rPr>
            </w:pPr>
            <w:r w:rsidRPr="006D1413">
              <w:rPr>
                <w:b/>
                <w:szCs w:val="20"/>
              </w:rPr>
              <w:t>Essential Function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C413A" w:rsidRPr="006D1413" w:rsidRDefault="006C413A" w:rsidP="006D1413">
            <w:pPr>
              <w:jc w:val="center"/>
              <w:rPr>
                <w:b/>
                <w:szCs w:val="20"/>
              </w:rPr>
            </w:pPr>
            <w:r w:rsidRPr="006D1413">
              <w:rPr>
                <w:b/>
                <w:szCs w:val="20"/>
              </w:rPr>
              <w:t>Exemplary Implementation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C413A" w:rsidRPr="004F6059" w:rsidRDefault="006C413A" w:rsidP="006D1413">
            <w:pPr>
              <w:jc w:val="center"/>
              <w:rPr>
                <w:b/>
                <w:sz w:val="20"/>
                <w:szCs w:val="20"/>
              </w:rPr>
            </w:pPr>
            <w:r w:rsidRPr="006D1413">
              <w:rPr>
                <w:b/>
                <w:szCs w:val="20"/>
              </w:rPr>
              <w:t>Proficient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413A" w:rsidRPr="006D1413" w:rsidRDefault="006C413A" w:rsidP="006D1413">
            <w:pPr>
              <w:jc w:val="center"/>
              <w:rPr>
                <w:b/>
                <w:szCs w:val="20"/>
              </w:rPr>
            </w:pPr>
            <w:r w:rsidRPr="006D1413">
              <w:rPr>
                <w:b/>
                <w:szCs w:val="20"/>
              </w:rPr>
              <w:t>Close to Proficient</w:t>
            </w:r>
          </w:p>
          <w:p w:rsidR="006C413A" w:rsidRPr="004F6059" w:rsidRDefault="006C413A" w:rsidP="006D1413">
            <w:pPr>
              <w:jc w:val="center"/>
              <w:rPr>
                <w:i/>
                <w:sz w:val="20"/>
                <w:szCs w:val="20"/>
              </w:rPr>
            </w:pPr>
            <w:r w:rsidRPr="006D1413">
              <w:rPr>
                <w:i/>
                <w:sz w:val="18"/>
                <w:szCs w:val="20"/>
              </w:rPr>
              <w:t>(Skill is emerging, but not yet to proficiency.  Coaching is recommended.)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C413A" w:rsidRPr="006D1413" w:rsidRDefault="006C413A" w:rsidP="006D1413">
            <w:pPr>
              <w:jc w:val="center"/>
              <w:rPr>
                <w:b/>
                <w:szCs w:val="20"/>
              </w:rPr>
            </w:pPr>
            <w:r w:rsidRPr="006D1413">
              <w:rPr>
                <w:b/>
                <w:szCs w:val="20"/>
              </w:rPr>
              <w:t>Far from Proficient</w:t>
            </w:r>
          </w:p>
          <w:p w:rsidR="006C413A" w:rsidRPr="004F6059" w:rsidRDefault="006C413A" w:rsidP="006D1413">
            <w:pPr>
              <w:jc w:val="center"/>
              <w:rPr>
                <w:b/>
                <w:sz w:val="20"/>
                <w:szCs w:val="20"/>
              </w:rPr>
            </w:pPr>
            <w:r w:rsidRPr="006D1413">
              <w:rPr>
                <w:i/>
                <w:sz w:val="18"/>
                <w:szCs w:val="20"/>
              </w:rPr>
              <w:t>(Follow-up professional development and coaching are critical.)</w:t>
            </w:r>
          </w:p>
        </w:tc>
      </w:tr>
      <w:tr w:rsidR="006C413A" w:rsidRPr="00251219" w:rsidTr="00911F90">
        <w:trPr>
          <w:trHeight w:val="647"/>
        </w:trPr>
        <w:tc>
          <w:tcPr>
            <w:tcW w:w="467" w:type="dxa"/>
            <w:vAlign w:val="center"/>
          </w:tcPr>
          <w:p w:rsidR="006C413A" w:rsidRDefault="006C413A" w:rsidP="00A708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C413A" w:rsidRPr="00251219" w:rsidRDefault="006C413A" w:rsidP="00A708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 metacognition in learners</w:t>
            </w:r>
          </w:p>
        </w:tc>
        <w:tc>
          <w:tcPr>
            <w:tcW w:w="5941" w:type="dxa"/>
          </w:tcPr>
          <w:p w:rsidR="006C413A" w:rsidRPr="006C413A" w:rsidRDefault="006C413A" w:rsidP="00DE2512">
            <w:pPr>
              <w:rPr>
                <w:sz w:val="20"/>
              </w:rPr>
            </w:pPr>
            <w:r w:rsidRPr="006C413A">
              <w:rPr>
                <w:sz w:val="20"/>
              </w:rPr>
              <w:t>When developing metacognition in learners 5/5 criteria occur:</w:t>
            </w:r>
          </w:p>
          <w:p w:rsidR="006C413A" w:rsidRPr="006C413A" w:rsidRDefault="006C413A" w:rsidP="005B0619">
            <w:pPr>
              <w:rPr>
                <w:sz w:val="20"/>
                <w:szCs w:val="20"/>
              </w:rPr>
            </w:pPr>
          </w:p>
          <w:p w:rsidR="006C413A" w:rsidRPr="006C413A" w:rsidRDefault="006C413A" w:rsidP="005B06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413A">
              <w:rPr>
                <w:sz w:val="20"/>
                <w:szCs w:val="20"/>
              </w:rPr>
              <w:t>When presenting students with a task, the teacher promotes a metacognitive environment by talking about thinking and learning in general and specifically talking about one’s own thinking and learning.</w:t>
            </w:r>
          </w:p>
          <w:p w:rsidR="006C413A" w:rsidRPr="006C413A" w:rsidRDefault="006C413A" w:rsidP="005B061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413A">
              <w:rPr>
                <w:sz w:val="20"/>
                <w:szCs w:val="20"/>
              </w:rPr>
              <w:t xml:space="preserve">When presenting students with a task, the teacher models metacognitive practices before, during and after learning. </w:t>
            </w:r>
          </w:p>
          <w:p w:rsidR="006C413A" w:rsidRPr="006C413A" w:rsidRDefault="006C413A" w:rsidP="003D093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413A">
              <w:rPr>
                <w:sz w:val="20"/>
                <w:szCs w:val="20"/>
              </w:rPr>
              <w:t xml:space="preserve">When presenting students with a task, the teacher provides opportunity for students to think about the best way to approach the task or accomplish the learning target and connect to prior experiences. </w:t>
            </w:r>
          </w:p>
          <w:p w:rsidR="006C413A" w:rsidRPr="006C413A" w:rsidRDefault="006C413A" w:rsidP="003D093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413A">
              <w:rPr>
                <w:sz w:val="20"/>
                <w:szCs w:val="20"/>
              </w:rPr>
              <w:t xml:space="preserve">When presenting students with a task, the teacher provides opportunity for students to monitor progress in relation to learning target and success criteria. </w:t>
            </w:r>
          </w:p>
          <w:p w:rsidR="006C413A" w:rsidRPr="006C413A" w:rsidRDefault="006C413A" w:rsidP="006D141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413A">
              <w:rPr>
                <w:sz w:val="20"/>
                <w:szCs w:val="20"/>
              </w:rPr>
              <w:t xml:space="preserve">When presenting students with a task or skill, the teacher provides students opportunity to determine if learning target </w:t>
            </w:r>
            <w:proofErr w:type="gramStart"/>
            <w:r w:rsidRPr="006C413A">
              <w:rPr>
                <w:sz w:val="20"/>
                <w:szCs w:val="20"/>
              </w:rPr>
              <w:t>was</w:t>
            </w:r>
            <w:proofErr w:type="gramEnd"/>
            <w:r w:rsidRPr="006C413A">
              <w:rPr>
                <w:sz w:val="20"/>
                <w:szCs w:val="20"/>
              </w:rPr>
              <w:t xml:space="preserve"> met and reflect on what went well what did not go well and what to do differently next time.</w:t>
            </w:r>
          </w:p>
        </w:tc>
        <w:tc>
          <w:tcPr>
            <w:tcW w:w="2231" w:type="dxa"/>
            <w:shd w:val="clear" w:color="auto" w:fill="auto"/>
          </w:tcPr>
          <w:p w:rsidR="006C413A" w:rsidRPr="006C413A" w:rsidRDefault="006C413A" w:rsidP="006C413A">
            <w:pPr>
              <w:rPr>
                <w:sz w:val="20"/>
              </w:rPr>
            </w:pPr>
            <w:r w:rsidRPr="006C413A">
              <w:rPr>
                <w:sz w:val="20"/>
              </w:rPr>
              <w:t>When developing metacognition in learners 4/5 criteria occur.</w:t>
            </w:r>
          </w:p>
        </w:tc>
        <w:tc>
          <w:tcPr>
            <w:tcW w:w="1967" w:type="dxa"/>
            <w:shd w:val="clear" w:color="auto" w:fill="auto"/>
          </w:tcPr>
          <w:p w:rsidR="006C413A" w:rsidRPr="006C413A" w:rsidRDefault="006C413A" w:rsidP="006C413A">
            <w:pPr>
              <w:rPr>
                <w:sz w:val="20"/>
              </w:rPr>
            </w:pPr>
            <w:r w:rsidRPr="006C413A">
              <w:rPr>
                <w:sz w:val="20"/>
              </w:rPr>
              <w:t>When developing metacognition in learners 3/5 criteria occur.</w:t>
            </w:r>
          </w:p>
        </w:tc>
        <w:tc>
          <w:tcPr>
            <w:tcW w:w="2055" w:type="dxa"/>
            <w:shd w:val="clear" w:color="auto" w:fill="auto"/>
          </w:tcPr>
          <w:p w:rsidR="006C413A" w:rsidRPr="006C413A" w:rsidRDefault="006C413A" w:rsidP="006C413A">
            <w:pPr>
              <w:rPr>
                <w:sz w:val="20"/>
              </w:rPr>
            </w:pPr>
            <w:r w:rsidRPr="006C413A">
              <w:rPr>
                <w:sz w:val="20"/>
              </w:rPr>
              <w:t>When developing metacognition in learners 2/5 criteria occur.</w:t>
            </w:r>
          </w:p>
        </w:tc>
      </w:tr>
    </w:tbl>
    <w:p w:rsidR="00780CBE" w:rsidRDefault="00780CBE" w:rsidP="00F756CC">
      <w:pPr>
        <w:autoSpaceDE w:val="0"/>
        <w:autoSpaceDN w:val="0"/>
        <w:adjustRightInd w:val="0"/>
        <w:spacing w:after="0" w:line="240" w:lineRule="auto"/>
        <w:rPr>
          <w:rFonts w:eastAsiaTheme="minorHAnsi" w:cs="Veljovic-Book"/>
          <w:sz w:val="16"/>
          <w:szCs w:val="16"/>
        </w:rPr>
      </w:pPr>
      <w:bookmarkStart w:id="0" w:name="_GoBack"/>
      <w:bookmarkEnd w:id="0"/>
    </w:p>
    <w:sectPr w:rsidR="00780CBE" w:rsidSect="006D1413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55" w:rsidRDefault="006D4455" w:rsidP="00902389">
      <w:pPr>
        <w:spacing w:after="0" w:line="240" w:lineRule="auto"/>
      </w:pPr>
      <w:r>
        <w:separator/>
      </w:r>
    </w:p>
  </w:endnote>
  <w:endnote w:type="continuationSeparator" w:id="0">
    <w:p w:rsidR="006D4455" w:rsidRDefault="006D4455" w:rsidP="009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ljovic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E1" w:rsidRDefault="00367AE1" w:rsidP="00367AE1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491AF2">
      <w:t>Metacognition</w:t>
    </w:r>
  </w:p>
  <w:p w:rsidR="0013256D" w:rsidRPr="00491AF2" w:rsidRDefault="00C95D97" w:rsidP="00491AF2">
    <w:pPr>
      <w:pStyle w:val="Footer"/>
      <w:pBdr>
        <w:top w:val="single" w:sz="12" w:space="0" w:color="0D4170" w:themeColor="accent2"/>
      </w:pBdr>
      <w:spacing w:after="240"/>
      <w:rPr>
        <w:noProof/>
      </w:rPr>
    </w:pPr>
    <w:r>
      <w:t>June 2017</w:t>
    </w:r>
    <w:r w:rsidR="00367AE1" w:rsidRPr="006C30B0">
      <w:tab/>
    </w:r>
    <w:r w:rsidR="00491AF2">
      <w:t xml:space="preserve">               </w:t>
    </w:r>
    <w:r w:rsidR="00491AF2">
      <w:tab/>
    </w:r>
    <w:r w:rsidR="00491AF2">
      <w:tab/>
    </w:r>
    <w:r w:rsidR="00367AE1">
      <w:tab/>
    </w:r>
    <w:r w:rsidR="00367AE1">
      <w:tab/>
    </w:r>
    <w:r w:rsidR="00367AE1">
      <w:tab/>
    </w:r>
    <w:r w:rsidR="00367AE1">
      <w:tab/>
      <w:t xml:space="preserve">  </w:t>
    </w:r>
    <w:r w:rsidR="00367AE1" w:rsidRPr="006C30B0">
      <w:t xml:space="preserve">Page </w:t>
    </w:r>
    <w:r w:rsidR="00367AE1" w:rsidRPr="006C30B0">
      <w:fldChar w:fldCharType="begin"/>
    </w:r>
    <w:r w:rsidR="00367AE1" w:rsidRPr="006C30B0">
      <w:instrText xml:space="preserve"> PAGE   \* MERGEFORMAT </w:instrText>
    </w:r>
    <w:r w:rsidR="00367AE1" w:rsidRPr="006C30B0">
      <w:fldChar w:fldCharType="separate"/>
    </w:r>
    <w:r w:rsidR="001F4C65">
      <w:rPr>
        <w:noProof/>
      </w:rPr>
      <w:t>2</w:t>
    </w:r>
    <w:r w:rsidR="00367AE1" w:rsidRPr="006C30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F2" w:rsidRDefault="00491AF2" w:rsidP="001A5DA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Metacognition</w:t>
    </w:r>
  </w:p>
  <w:p w:rsidR="00491AF2" w:rsidRPr="0013256D" w:rsidRDefault="007F7A77" w:rsidP="007F7A77">
    <w:pPr>
      <w:pStyle w:val="Footer"/>
      <w:pBdr>
        <w:top w:val="single" w:sz="12" w:space="0" w:color="0D4170" w:themeColor="accent2"/>
      </w:pBdr>
      <w:rPr>
        <w:noProof/>
      </w:rPr>
    </w:pPr>
    <w:r>
      <w:t>June 2017</w:t>
    </w:r>
    <w:r w:rsidR="00491AF2" w:rsidRPr="006C30B0">
      <w:tab/>
    </w:r>
    <w:r w:rsidR="00491AF2">
      <w:t xml:space="preserve">               </w:t>
    </w:r>
    <w:r w:rsidR="00491AF2">
      <w:tab/>
    </w:r>
    <w:r w:rsidR="00491AF2">
      <w:tab/>
    </w:r>
    <w:r w:rsidR="00491AF2">
      <w:tab/>
    </w:r>
    <w:r w:rsidR="00491AF2">
      <w:tab/>
    </w:r>
    <w:r w:rsidR="00491AF2">
      <w:tab/>
    </w:r>
    <w:r w:rsidR="00491AF2">
      <w:tab/>
      <w:t xml:space="preserve">  </w:t>
    </w:r>
    <w:r w:rsidR="00491AF2" w:rsidRPr="006C30B0">
      <w:t xml:space="preserve">Page </w:t>
    </w:r>
    <w:r w:rsidR="00491AF2" w:rsidRPr="006C30B0">
      <w:fldChar w:fldCharType="begin"/>
    </w:r>
    <w:r w:rsidR="00491AF2" w:rsidRPr="006C30B0">
      <w:instrText xml:space="preserve"> PAGE   \* MERGEFORMAT </w:instrText>
    </w:r>
    <w:r w:rsidR="00491AF2" w:rsidRPr="006C30B0">
      <w:fldChar w:fldCharType="separate"/>
    </w:r>
    <w:r w:rsidR="001F4C65">
      <w:rPr>
        <w:noProof/>
      </w:rPr>
      <w:t>1</w:t>
    </w:r>
    <w:r w:rsidR="00491AF2" w:rsidRPr="006C30B0">
      <w:rPr>
        <w:noProof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  <w:placeholder>
        <w:docPart w:val="87EC5BE8F74D4B63A371AB83E2305698"/>
      </w:placeholder>
    </w:sdtPr>
    <w:sdtEndPr/>
    <w:sdtContent>
      <w:p w:rsidR="00491AF2" w:rsidRPr="00491AF2" w:rsidRDefault="00491AF2" w:rsidP="00491AF2">
        <w:pPr>
          <w:spacing w:line="240" w:lineRule="auto"/>
          <w:rPr>
            <w:bCs/>
            <w:iCs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EEE082A" wp14:editId="3CBC2825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55" w:rsidRDefault="006D4455" w:rsidP="00902389">
      <w:pPr>
        <w:spacing w:after="0" w:line="240" w:lineRule="auto"/>
      </w:pPr>
      <w:r>
        <w:separator/>
      </w:r>
    </w:p>
  </w:footnote>
  <w:footnote w:type="continuationSeparator" w:id="0">
    <w:p w:rsidR="006D4455" w:rsidRDefault="006D4455" w:rsidP="0090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54"/>
    <w:multiLevelType w:val="hybridMultilevel"/>
    <w:tmpl w:val="DE7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F21"/>
    <w:multiLevelType w:val="hybridMultilevel"/>
    <w:tmpl w:val="072EF2A4"/>
    <w:lvl w:ilvl="0" w:tplc="A872C6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984"/>
    <w:multiLevelType w:val="hybridMultilevel"/>
    <w:tmpl w:val="E194903E"/>
    <w:lvl w:ilvl="0" w:tplc="F81C0E10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5E7"/>
    <w:multiLevelType w:val="hybridMultilevel"/>
    <w:tmpl w:val="9F96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B4181"/>
    <w:multiLevelType w:val="hybridMultilevel"/>
    <w:tmpl w:val="8C50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A090C"/>
    <w:multiLevelType w:val="hybridMultilevel"/>
    <w:tmpl w:val="3A22B9AA"/>
    <w:lvl w:ilvl="0" w:tplc="31F01522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0F67"/>
    <w:multiLevelType w:val="hybridMultilevel"/>
    <w:tmpl w:val="32B8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0A3"/>
    <w:multiLevelType w:val="hybridMultilevel"/>
    <w:tmpl w:val="8774CFC4"/>
    <w:lvl w:ilvl="0" w:tplc="49C0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4F4258"/>
    <w:multiLevelType w:val="hybridMultilevel"/>
    <w:tmpl w:val="250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5237E"/>
    <w:multiLevelType w:val="hybridMultilevel"/>
    <w:tmpl w:val="B70E12C8"/>
    <w:lvl w:ilvl="0" w:tplc="DC4E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2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F90097"/>
    <w:multiLevelType w:val="hybridMultilevel"/>
    <w:tmpl w:val="9D2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F7239"/>
    <w:multiLevelType w:val="hybridMultilevel"/>
    <w:tmpl w:val="0ED416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01A93"/>
    <w:multiLevelType w:val="hybridMultilevel"/>
    <w:tmpl w:val="5DC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1899"/>
    <w:multiLevelType w:val="hybridMultilevel"/>
    <w:tmpl w:val="DDA0CCD4"/>
    <w:lvl w:ilvl="0" w:tplc="6D2A71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15C"/>
    <w:multiLevelType w:val="hybridMultilevel"/>
    <w:tmpl w:val="0D7CA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52A54"/>
    <w:multiLevelType w:val="hybridMultilevel"/>
    <w:tmpl w:val="287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D3C"/>
    <w:multiLevelType w:val="hybridMultilevel"/>
    <w:tmpl w:val="15301BEC"/>
    <w:lvl w:ilvl="0" w:tplc="55A4CFA2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F5BC1"/>
    <w:multiLevelType w:val="hybridMultilevel"/>
    <w:tmpl w:val="AE5EFEB4"/>
    <w:lvl w:ilvl="0" w:tplc="49C09D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A2E1B"/>
    <w:multiLevelType w:val="hybridMultilevel"/>
    <w:tmpl w:val="0678A712"/>
    <w:lvl w:ilvl="0" w:tplc="49C09D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7"/>
    <w:rsid w:val="00006643"/>
    <w:rsid w:val="000414E9"/>
    <w:rsid w:val="00051948"/>
    <w:rsid w:val="000B0415"/>
    <w:rsid w:val="0013256D"/>
    <w:rsid w:val="00141A1D"/>
    <w:rsid w:val="001526D1"/>
    <w:rsid w:val="001872C0"/>
    <w:rsid w:val="001B3DC6"/>
    <w:rsid w:val="001D7E4C"/>
    <w:rsid w:val="001F40DB"/>
    <w:rsid w:val="001F4C65"/>
    <w:rsid w:val="00247F1A"/>
    <w:rsid w:val="00251219"/>
    <w:rsid w:val="0026477A"/>
    <w:rsid w:val="00280F2C"/>
    <w:rsid w:val="00291D2E"/>
    <w:rsid w:val="00296239"/>
    <w:rsid w:val="002A0C54"/>
    <w:rsid w:val="002A352C"/>
    <w:rsid w:val="002A610B"/>
    <w:rsid w:val="002B4D6C"/>
    <w:rsid w:val="002E5D1D"/>
    <w:rsid w:val="00303956"/>
    <w:rsid w:val="003131E0"/>
    <w:rsid w:val="00350296"/>
    <w:rsid w:val="003609E1"/>
    <w:rsid w:val="00362221"/>
    <w:rsid w:val="00367AE1"/>
    <w:rsid w:val="003D0935"/>
    <w:rsid w:val="003D2FE1"/>
    <w:rsid w:val="003E4FE1"/>
    <w:rsid w:val="00436DB1"/>
    <w:rsid w:val="004818B7"/>
    <w:rsid w:val="0049114B"/>
    <w:rsid w:val="00491AF2"/>
    <w:rsid w:val="004A1C31"/>
    <w:rsid w:val="004E3B45"/>
    <w:rsid w:val="005019C4"/>
    <w:rsid w:val="0051497F"/>
    <w:rsid w:val="00534D01"/>
    <w:rsid w:val="0057130E"/>
    <w:rsid w:val="005812C3"/>
    <w:rsid w:val="005838CB"/>
    <w:rsid w:val="005B0619"/>
    <w:rsid w:val="005D1EF9"/>
    <w:rsid w:val="005E5F67"/>
    <w:rsid w:val="006269A2"/>
    <w:rsid w:val="00651AE6"/>
    <w:rsid w:val="00654A93"/>
    <w:rsid w:val="00660425"/>
    <w:rsid w:val="00673613"/>
    <w:rsid w:val="00673E30"/>
    <w:rsid w:val="00690029"/>
    <w:rsid w:val="006A64E5"/>
    <w:rsid w:val="006C413A"/>
    <w:rsid w:val="006C4DEF"/>
    <w:rsid w:val="006C5BBE"/>
    <w:rsid w:val="006D1413"/>
    <w:rsid w:val="006D4455"/>
    <w:rsid w:val="006E0D7D"/>
    <w:rsid w:val="006E3614"/>
    <w:rsid w:val="00724B60"/>
    <w:rsid w:val="00732101"/>
    <w:rsid w:val="00780CBE"/>
    <w:rsid w:val="007B57C2"/>
    <w:rsid w:val="007F7A77"/>
    <w:rsid w:val="00820AE2"/>
    <w:rsid w:val="00834AAE"/>
    <w:rsid w:val="0084324E"/>
    <w:rsid w:val="0087212C"/>
    <w:rsid w:val="00881BD6"/>
    <w:rsid w:val="00890EC6"/>
    <w:rsid w:val="008927A6"/>
    <w:rsid w:val="008C6151"/>
    <w:rsid w:val="008D33DE"/>
    <w:rsid w:val="008E7369"/>
    <w:rsid w:val="008F4DE2"/>
    <w:rsid w:val="0090222D"/>
    <w:rsid w:val="00902389"/>
    <w:rsid w:val="00911F90"/>
    <w:rsid w:val="009D144F"/>
    <w:rsid w:val="009D6914"/>
    <w:rsid w:val="009E18D5"/>
    <w:rsid w:val="009F0CC7"/>
    <w:rsid w:val="00A01B91"/>
    <w:rsid w:val="00A60378"/>
    <w:rsid w:val="00A6203F"/>
    <w:rsid w:val="00A72BFD"/>
    <w:rsid w:val="00A95BC4"/>
    <w:rsid w:val="00AB0465"/>
    <w:rsid w:val="00AB5AEC"/>
    <w:rsid w:val="00BB350E"/>
    <w:rsid w:val="00BD16AC"/>
    <w:rsid w:val="00BF27B1"/>
    <w:rsid w:val="00C7694B"/>
    <w:rsid w:val="00C95D97"/>
    <w:rsid w:val="00CC5F1C"/>
    <w:rsid w:val="00CD4909"/>
    <w:rsid w:val="00CE6554"/>
    <w:rsid w:val="00D00C63"/>
    <w:rsid w:val="00DA1906"/>
    <w:rsid w:val="00DE0985"/>
    <w:rsid w:val="00DE2512"/>
    <w:rsid w:val="00DF3CC1"/>
    <w:rsid w:val="00E07966"/>
    <w:rsid w:val="00E135AD"/>
    <w:rsid w:val="00E74501"/>
    <w:rsid w:val="00E74674"/>
    <w:rsid w:val="00E82B67"/>
    <w:rsid w:val="00F17992"/>
    <w:rsid w:val="00F472E9"/>
    <w:rsid w:val="00F55A70"/>
    <w:rsid w:val="00F7277B"/>
    <w:rsid w:val="00F756CC"/>
    <w:rsid w:val="00F82B46"/>
    <w:rsid w:val="00F85315"/>
    <w:rsid w:val="00FD1161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9EE2E"/>
  <w15:docId w15:val="{5705B425-BD3B-4AE3-8A59-FA825B8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6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F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8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D7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D7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80CBE"/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styleId="Emphasis">
    <w:name w:val="Emphasis"/>
    <w:uiPriority w:val="20"/>
    <w:qFormat/>
    <w:rsid w:val="00780C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1325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C5BE8F74D4B63A371AB83E230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F0DE-CAB6-4D1F-8A7E-781F9BF5C669}"/>
      </w:docPartPr>
      <w:docPartBody>
        <w:p w:rsidR="00A66989" w:rsidRDefault="00D716D7" w:rsidP="00D716D7">
          <w:pPr>
            <w:pStyle w:val="87EC5BE8F74D4B63A371AB83E2305698"/>
          </w:pPr>
          <w:r w:rsidRPr="002E27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ljovic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F"/>
    <w:rsid w:val="00015437"/>
    <w:rsid w:val="00266794"/>
    <w:rsid w:val="00484FFB"/>
    <w:rsid w:val="00A66989"/>
    <w:rsid w:val="00B137FD"/>
    <w:rsid w:val="00C117CF"/>
    <w:rsid w:val="00D716D7"/>
    <w:rsid w:val="00DD03DD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D7"/>
    <w:rPr>
      <w:color w:val="808080"/>
    </w:rPr>
  </w:style>
  <w:style w:type="paragraph" w:customStyle="1" w:styleId="C6C02D51660442AC99A907A3EDD7CCE2">
    <w:name w:val="C6C02D51660442AC99A907A3EDD7CCE2"/>
    <w:rsid w:val="00C117CF"/>
  </w:style>
  <w:style w:type="paragraph" w:customStyle="1" w:styleId="87EC5BE8F74D4B63A371AB83E2305698">
    <w:name w:val="87EC5BE8F74D4B63A371AB83E2305698"/>
    <w:rsid w:val="00D71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01FB-D667-43BA-926C-791D6C9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Jenson, Ronda</dc:creator>
  <cp:lastModifiedBy>Lindsay, Stefanie</cp:lastModifiedBy>
  <cp:revision>5</cp:revision>
  <cp:lastPrinted>2017-06-14T18:18:00Z</cp:lastPrinted>
  <dcterms:created xsi:type="dcterms:W3CDTF">2017-08-09T18:43:00Z</dcterms:created>
  <dcterms:modified xsi:type="dcterms:W3CDTF">2017-08-22T17:29:00Z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