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722" w:rsidRDefault="00337F1F" w:rsidP="003E103D">
      <w:pPr>
        <w:jc w:val="center"/>
      </w:pPr>
      <w:bookmarkStart w:id="0" w:name="h.gjdgxs" w:colFirst="0" w:colLast="0"/>
      <w:bookmarkEnd w:id="0"/>
      <w:r>
        <w:rPr>
          <w:sz w:val="36"/>
          <w:szCs w:val="36"/>
        </w:rPr>
        <w:t>CW Content Fidelity</w:t>
      </w:r>
      <w:r w:rsidR="00F77E4A">
        <w:rPr>
          <w:sz w:val="36"/>
          <w:szCs w:val="36"/>
        </w:rPr>
        <w:t>*</w:t>
      </w:r>
    </w:p>
    <w:p w:rsidR="003E103D" w:rsidRPr="003E103D" w:rsidRDefault="00337F1F" w:rsidP="003E103D">
      <w:pPr>
        <w:jc w:val="center"/>
        <w:rPr>
          <w:sz w:val="36"/>
          <w:szCs w:val="36"/>
        </w:rPr>
      </w:pPr>
      <w:r>
        <w:rPr>
          <w:sz w:val="36"/>
          <w:szCs w:val="36"/>
        </w:rPr>
        <w:t>CFA Sound Assessment Design</w:t>
      </w:r>
    </w:p>
    <w:p w:rsidR="003E103D" w:rsidRDefault="003E103D" w:rsidP="003E103D">
      <w:pPr>
        <w:jc w:val="center"/>
        <w:rPr>
          <w:b/>
        </w:rPr>
      </w:pPr>
    </w:p>
    <w:p w:rsidR="003E103D" w:rsidRDefault="003E103D" w:rsidP="003E103D">
      <w:pPr>
        <w:pBdr>
          <w:bottom w:val="single" w:sz="4" w:space="1" w:color="auto"/>
        </w:pBdr>
        <w:tabs>
          <w:tab w:val="left" w:pos="1620"/>
          <w:tab w:val="left" w:pos="6210"/>
        </w:tabs>
      </w:pPr>
      <w:r w:rsidRPr="005526EB">
        <w:rPr>
          <w:b/>
        </w:rPr>
        <w:t>RPDC</w:t>
      </w:r>
      <w:r>
        <w:rPr>
          <w:b/>
        </w:rPr>
        <w:t>:</w:t>
      </w:r>
      <w:r>
        <w:rPr>
          <w:b/>
        </w:rPr>
        <w:tab/>
      </w:r>
      <w:r w:rsidRPr="005526EB">
        <w:rPr>
          <w:b/>
        </w:rPr>
        <w:t>Consultant(s):</w:t>
      </w:r>
      <w:r w:rsidRPr="005526EB">
        <w:rPr>
          <w:b/>
        </w:rPr>
        <w:tab/>
        <w:t>SIS:</w:t>
      </w:r>
      <w:r w:rsidRPr="005526EB">
        <w:rPr>
          <w:b/>
        </w:rPr>
        <w:tab/>
      </w:r>
      <w:r>
        <w:tab/>
      </w:r>
      <w:r>
        <w:tab/>
      </w:r>
    </w:p>
    <w:p w:rsidR="003E103D" w:rsidRPr="005526EB" w:rsidRDefault="003E103D" w:rsidP="003E103D">
      <w:pPr>
        <w:rPr>
          <w:b/>
        </w:rPr>
      </w:pPr>
    </w:p>
    <w:p w:rsidR="003E103D" w:rsidRPr="00D5563E" w:rsidRDefault="003E103D" w:rsidP="003E103D">
      <w:pPr>
        <w:pBdr>
          <w:bottom w:val="single" w:sz="4" w:space="1" w:color="auto"/>
        </w:pBdr>
        <w:tabs>
          <w:tab w:val="left" w:pos="1620"/>
          <w:tab w:val="left" w:pos="2160"/>
          <w:tab w:val="left" w:pos="6210"/>
        </w:tabs>
      </w:pPr>
      <w:r>
        <w:rPr>
          <w:b/>
        </w:rPr>
        <w:t>Date:</w:t>
      </w:r>
      <w:r>
        <w:rPr>
          <w:b/>
        </w:rPr>
        <w:tab/>
        <w:t>Location/Building:</w:t>
      </w:r>
      <w:r>
        <w:rPr>
          <w:b/>
        </w:rPr>
        <w:tab/>
      </w:r>
      <w:r w:rsidRPr="005526EB">
        <w:rPr>
          <w:b/>
        </w:rPr>
        <w:t>Duration:</w:t>
      </w:r>
      <w:r w:rsidRPr="005526EB">
        <w:tab/>
      </w:r>
      <w:r w:rsidRPr="005526EB">
        <w:tab/>
      </w:r>
      <w:r w:rsidRPr="005526EB">
        <w:tab/>
      </w:r>
    </w:p>
    <w:p w:rsidR="00E40722" w:rsidRPr="00F77E4A" w:rsidRDefault="00E40722">
      <w:pPr>
        <w:rPr>
          <w:sz w:val="20"/>
        </w:rPr>
      </w:pPr>
    </w:p>
    <w:p w:rsidR="00E40722" w:rsidRPr="008D7408" w:rsidRDefault="00337F1F">
      <w:pPr>
        <w:numPr>
          <w:ilvl w:val="0"/>
          <w:numId w:val="4"/>
        </w:numPr>
        <w:ind w:hanging="360"/>
        <w:contextualSpacing/>
      </w:pPr>
      <w:r w:rsidRPr="008D7408">
        <w:t>Stated Purpose (at least one)</w:t>
      </w:r>
    </w:p>
    <w:p w:rsidR="00E40722" w:rsidRPr="008D7408" w:rsidRDefault="00897E36">
      <w:pPr>
        <w:numPr>
          <w:ilvl w:val="0"/>
          <w:numId w:val="5"/>
        </w:numPr>
        <w:ind w:hanging="360"/>
        <w:contextualSpacing/>
      </w:pPr>
      <w:r w:rsidRPr="008D7408">
        <w:t>Objectives – slide 17</w:t>
      </w:r>
      <w:r w:rsidR="00F77E4A">
        <w:t>*</w:t>
      </w:r>
    </w:p>
    <w:p w:rsidR="00E40722" w:rsidRPr="008D7408" w:rsidRDefault="00337F1F">
      <w:pPr>
        <w:numPr>
          <w:ilvl w:val="0"/>
          <w:numId w:val="5"/>
        </w:numPr>
        <w:ind w:hanging="360"/>
        <w:contextualSpacing/>
      </w:pPr>
      <w:r w:rsidRPr="008D7408">
        <w:t>Expectations</w:t>
      </w:r>
    </w:p>
    <w:p w:rsidR="00E40722" w:rsidRPr="008D7408" w:rsidRDefault="00897E36">
      <w:pPr>
        <w:numPr>
          <w:ilvl w:val="0"/>
          <w:numId w:val="5"/>
        </w:numPr>
        <w:ind w:hanging="360"/>
        <w:contextualSpacing/>
      </w:pPr>
      <w:r w:rsidRPr="008D7408">
        <w:t>Essential Questions/Guiding Questions – slide 19</w:t>
      </w:r>
    </w:p>
    <w:p w:rsidR="00E40722" w:rsidRPr="008D7408" w:rsidRDefault="00897E36">
      <w:pPr>
        <w:numPr>
          <w:ilvl w:val="0"/>
          <w:numId w:val="5"/>
        </w:numPr>
        <w:ind w:hanging="360"/>
        <w:contextualSpacing/>
      </w:pPr>
      <w:r w:rsidRPr="008D7408">
        <w:t>Outcomes – slide 18</w:t>
      </w:r>
    </w:p>
    <w:p w:rsidR="00E40722" w:rsidRPr="00F77E4A" w:rsidRDefault="00E40722">
      <w:pPr>
        <w:rPr>
          <w:sz w:val="20"/>
        </w:rPr>
      </w:pPr>
    </w:p>
    <w:p w:rsidR="00E40722" w:rsidRPr="008D7408" w:rsidRDefault="00337F1F">
      <w:pPr>
        <w:numPr>
          <w:ilvl w:val="0"/>
          <w:numId w:val="3"/>
        </w:numPr>
        <w:ind w:hanging="360"/>
        <w:contextualSpacing/>
      </w:pPr>
      <w:r w:rsidRPr="008D7408">
        <w:t xml:space="preserve">Hattie barometer with </w:t>
      </w:r>
      <w:r w:rsidR="00897E36" w:rsidRPr="008D7408">
        <w:t>solid explanation – slide 15</w:t>
      </w:r>
    </w:p>
    <w:p w:rsidR="00E40722" w:rsidRPr="00F77E4A" w:rsidRDefault="00E40722">
      <w:pPr>
        <w:ind w:left="720"/>
        <w:rPr>
          <w:sz w:val="20"/>
        </w:rPr>
      </w:pPr>
    </w:p>
    <w:p w:rsidR="00E40722" w:rsidRPr="008D7408" w:rsidRDefault="00337F1F">
      <w:pPr>
        <w:numPr>
          <w:ilvl w:val="0"/>
          <w:numId w:val="3"/>
        </w:numPr>
        <w:ind w:hanging="360"/>
        <w:contextualSpacing/>
      </w:pPr>
      <w:r w:rsidRPr="008D7408">
        <w:t xml:space="preserve">Missouri </w:t>
      </w:r>
      <w:r w:rsidR="00897E36" w:rsidRPr="008D7408">
        <w:t>Teacher Standards – slide 16</w:t>
      </w:r>
    </w:p>
    <w:p w:rsidR="00E40722" w:rsidRPr="00F77E4A" w:rsidRDefault="00E40722">
      <w:pPr>
        <w:rPr>
          <w:sz w:val="20"/>
        </w:rPr>
      </w:pPr>
    </w:p>
    <w:p w:rsidR="00E40722" w:rsidRPr="008D7408" w:rsidRDefault="00897E36">
      <w:pPr>
        <w:numPr>
          <w:ilvl w:val="0"/>
          <w:numId w:val="1"/>
        </w:numPr>
        <w:ind w:hanging="360"/>
        <w:contextualSpacing/>
      </w:pPr>
      <w:r w:rsidRPr="008D7408">
        <w:t>Core/Key Concepts with</w:t>
      </w:r>
      <w:r w:rsidR="00337F1F" w:rsidRPr="008D7408">
        <w:t xml:space="preserve"> explanation of practice</w:t>
      </w:r>
    </w:p>
    <w:p w:rsidR="00E40722" w:rsidRPr="008D7408" w:rsidRDefault="00897E36">
      <w:pPr>
        <w:ind w:left="720"/>
      </w:pPr>
      <w:r w:rsidRPr="008D7408">
        <w:t xml:space="preserve">Accurate Assessment Keys – </w:t>
      </w:r>
      <w:r w:rsidR="00337F1F" w:rsidRPr="008D7408">
        <w:t xml:space="preserve">slide </w:t>
      </w:r>
      <w:r w:rsidRPr="008D7408">
        <w:t>21</w:t>
      </w:r>
    </w:p>
    <w:p w:rsidR="00E40722" w:rsidRPr="008D7408" w:rsidRDefault="00897E36">
      <w:pPr>
        <w:ind w:left="720"/>
      </w:pPr>
      <w:r w:rsidRPr="008D7408">
        <w:t xml:space="preserve">Missouri learning standards – </w:t>
      </w:r>
      <w:r w:rsidR="00337F1F" w:rsidRPr="008D7408">
        <w:t xml:space="preserve">slide </w:t>
      </w:r>
      <w:r w:rsidRPr="008D7408">
        <w:t>27</w:t>
      </w:r>
    </w:p>
    <w:p w:rsidR="00E40722" w:rsidRPr="008D7408" w:rsidRDefault="00897E36">
      <w:pPr>
        <w:ind w:left="720"/>
      </w:pPr>
      <w:r w:rsidRPr="008D7408">
        <w:t xml:space="preserve">Selected Response Assessments – </w:t>
      </w:r>
      <w:r w:rsidR="00337F1F" w:rsidRPr="008D7408">
        <w:t xml:space="preserve">slides </w:t>
      </w:r>
      <w:r w:rsidR="00FF740E" w:rsidRPr="008D7408">
        <w:t>29-33</w:t>
      </w:r>
    </w:p>
    <w:p w:rsidR="00E40722" w:rsidRPr="008D7408" w:rsidRDefault="00897E36">
      <w:pPr>
        <w:ind w:left="720"/>
      </w:pPr>
      <w:r w:rsidRPr="008D7408">
        <w:t xml:space="preserve">Constructed Response Assessments – </w:t>
      </w:r>
      <w:r w:rsidR="00337F1F" w:rsidRPr="008D7408">
        <w:t xml:space="preserve">slides </w:t>
      </w:r>
      <w:r w:rsidR="00FF740E" w:rsidRPr="008D7408">
        <w:t>41-43</w:t>
      </w:r>
    </w:p>
    <w:p w:rsidR="00E40722" w:rsidRPr="008D7408" w:rsidRDefault="00897E36" w:rsidP="00FF740E">
      <w:pPr>
        <w:ind w:left="720"/>
      </w:pPr>
      <w:r w:rsidRPr="008D7408">
        <w:t xml:space="preserve">Performance Task – </w:t>
      </w:r>
      <w:r w:rsidR="00337F1F" w:rsidRPr="008D7408">
        <w:t xml:space="preserve">slides </w:t>
      </w:r>
      <w:r w:rsidR="00FF740E" w:rsidRPr="008D7408">
        <w:t>49-52</w:t>
      </w:r>
    </w:p>
    <w:p w:rsidR="00E40722" w:rsidRPr="00F77E4A" w:rsidRDefault="00E40722">
      <w:pPr>
        <w:ind w:left="720"/>
        <w:rPr>
          <w:sz w:val="20"/>
        </w:rPr>
      </w:pPr>
    </w:p>
    <w:p w:rsidR="00E40722" w:rsidRPr="008D7408" w:rsidRDefault="00337F1F">
      <w:pPr>
        <w:numPr>
          <w:ilvl w:val="0"/>
          <w:numId w:val="1"/>
        </w:numPr>
        <w:ind w:hanging="360"/>
        <w:contextualSpacing/>
      </w:pPr>
      <w:r w:rsidRPr="008D7408">
        <w:t>Definition/Vocabulary</w:t>
      </w:r>
    </w:p>
    <w:p w:rsidR="00E40722" w:rsidRPr="008D7408" w:rsidRDefault="00897E36">
      <w:pPr>
        <w:ind w:left="720"/>
      </w:pPr>
      <w:r w:rsidRPr="008D7408">
        <w:t xml:space="preserve">Accurate Assessment – </w:t>
      </w:r>
      <w:r w:rsidR="00337F1F" w:rsidRPr="008D7408">
        <w:t xml:space="preserve">slide </w:t>
      </w:r>
      <w:r w:rsidR="00FF740E" w:rsidRPr="008D7408">
        <w:t>22</w:t>
      </w:r>
    </w:p>
    <w:p w:rsidR="00E40722" w:rsidRPr="008D7408" w:rsidRDefault="00897E36">
      <w:pPr>
        <w:ind w:left="720"/>
      </w:pPr>
      <w:r w:rsidRPr="008D7408">
        <w:t xml:space="preserve">Assessment Literacy – </w:t>
      </w:r>
      <w:r w:rsidR="00337F1F" w:rsidRPr="008D7408">
        <w:t xml:space="preserve">slide </w:t>
      </w:r>
      <w:r w:rsidR="00FF740E" w:rsidRPr="008D7408">
        <w:t>24</w:t>
      </w:r>
    </w:p>
    <w:p w:rsidR="00E40722" w:rsidRPr="00F77E4A" w:rsidRDefault="00E40722">
      <w:pPr>
        <w:ind w:left="720"/>
        <w:rPr>
          <w:sz w:val="20"/>
        </w:rPr>
      </w:pPr>
    </w:p>
    <w:p w:rsidR="00E40722" w:rsidRPr="008D7408" w:rsidRDefault="00337F1F">
      <w:pPr>
        <w:numPr>
          <w:ilvl w:val="0"/>
          <w:numId w:val="2"/>
        </w:numPr>
        <w:ind w:hanging="360"/>
        <w:contextualSpacing/>
      </w:pPr>
      <w:r w:rsidRPr="008D7408">
        <w:t>Implementation Fidelity Checkl</w:t>
      </w:r>
      <w:r w:rsidR="00897E36" w:rsidRPr="008D7408">
        <w:t xml:space="preserve">ist with discussion of concepts – </w:t>
      </w:r>
      <w:r w:rsidR="00FF740E" w:rsidRPr="008D7408">
        <w:t>slide 7</w:t>
      </w:r>
      <w:r w:rsidRPr="008D7408">
        <w:t>1</w:t>
      </w:r>
    </w:p>
    <w:p w:rsidR="00E40722" w:rsidRPr="00F77E4A" w:rsidRDefault="00E40722">
      <w:pPr>
        <w:rPr>
          <w:sz w:val="20"/>
        </w:rPr>
      </w:pPr>
      <w:bookmarkStart w:id="1" w:name="_GoBack"/>
      <w:bookmarkEnd w:id="1"/>
    </w:p>
    <w:p w:rsidR="00E40722" w:rsidRPr="008D7408" w:rsidRDefault="00337F1F">
      <w:pPr>
        <w:numPr>
          <w:ilvl w:val="0"/>
          <w:numId w:val="2"/>
        </w:numPr>
        <w:ind w:hanging="360"/>
        <w:contextualSpacing/>
      </w:pPr>
      <w:r w:rsidRPr="008D7408">
        <w:t>Choice of activities based on package content</w:t>
      </w:r>
    </w:p>
    <w:p w:rsidR="00FF740E" w:rsidRPr="008D7408" w:rsidRDefault="00FF740E">
      <w:pPr>
        <w:ind w:left="720"/>
      </w:pPr>
      <w:r w:rsidRPr="008D7408">
        <w:t>Read and Reflect – slide 23</w:t>
      </w:r>
    </w:p>
    <w:p w:rsidR="00897E36" w:rsidRPr="008D7408" w:rsidRDefault="00897E36">
      <w:pPr>
        <w:ind w:left="720"/>
      </w:pPr>
      <w:r w:rsidRPr="008D7408">
        <w:t>Let’</w:t>
      </w:r>
      <w:r w:rsidR="00FF740E" w:rsidRPr="008D7408">
        <w:t>s Define SR Assessments, CR</w:t>
      </w:r>
      <w:r w:rsidRPr="008D7408">
        <w:t xml:space="preserve"> </w:t>
      </w:r>
      <w:r w:rsidR="00FF740E" w:rsidRPr="008D7408">
        <w:t>Assessments, PT</w:t>
      </w:r>
      <w:r w:rsidRPr="008D7408">
        <w:t xml:space="preserve"> Assessments – slide 28</w:t>
      </w:r>
    </w:p>
    <w:p w:rsidR="00E40722" w:rsidRPr="008D7408" w:rsidRDefault="00897E36">
      <w:pPr>
        <w:ind w:left="720"/>
      </w:pPr>
      <w:r w:rsidRPr="008D7408">
        <w:t xml:space="preserve">Development Process – </w:t>
      </w:r>
      <w:r w:rsidR="00337F1F" w:rsidRPr="008D7408">
        <w:t xml:space="preserve">slides </w:t>
      </w:r>
      <w:r w:rsidR="00FF740E" w:rsidRPr="008D7408">
        <w:t>60</w:t>
      </w:r>
      <w:r w:rsidR="003648AA" w:rsidRPr="008D7408">
        <w:t>-</w:t>
      </w:r>
      <w:r w:rsidR="0097430A" w:rsidRPr="008D7408">
        <w:t>64, 67</w:t>
      </w:r>
      <w:r w:rsidR="00FF740E" w:rsidRPr="008D7408">
        <w:t xml:space="preserve"> </w:t>
      </w:r>
    </w:p>
    <w:p w:rsidR="00E40722" w:rsidRPr="00F77E4A" w:rsidRDefault="00E40722">
      <w:pPr>
        <w:rPr>
          <w:sz w:val="20"/>
        </w:rPr>
      </w:pPr>
    </w:p>
    <w:p w:rsidR="00E40722" w:rsidRPr="008D7408" w:rsidRDefault="00897E36">
      <w:pPr>
        <w:numPr>
          <w:ilvl w:val="0"/>
          <w:numId w:val="2"/>
        </w:numPr>
        <w:ind w:hanging="360"/>
        <w:contextualSpacing/>
      </w:pPr>
      <w:r w:rsidRPr="008D7408">
        <w:t xml:space="preserve">Next Steps/Action Planning – </w:t>
      </w:r>
      <w:r w:rsidR="0097430A" w:rsidRPr="008D7408">
        <w:t>slide 73</w:t>
      </w:r>
      <w:r w:rsidR="00337F1F" w:rsidRPr="008D7408">
        <w:t xml:space="preserve"> or other format</w:t>
      </w:r>
    </w:p>
    <w:p w:rsidR="00E40722" w:rsidRPr="00F77E4A" w:rsidRDefault="00E40722">
      <w:pPr>
        <w:rPr>
          <w:sz w:val="20"/>
        </w:rPr>
      </w:pPr>
    </w:p>
    <w:p w:rsidR="00E40722" w:rsidRPr="008D7408" w:rsidRDefault="00897E36">
      <w:pPr>
        <w:numPr>
          <w:ilvl w:val="0"/>
          <w:numId w:val="2"/>
        </w:numPr>
        <w:ind w:hanging="360"/>
        <w:contextualSpacing/>
      </w:pPr>
      <w:r w:rsidRPr="008D7408">
        <w:t xml:space="preserve">Practice Profile – </w:t>
      </w:r>
      <w:r w:rsidR="0097430A" w:rsidRPr="008D7408">
        <w:t>slide 69</w:t>
      </w:r>
    </w:p>
    <w:sectPr w:rsidR="00E40722" w:rsidRPr="008D7408" w:rsidSect="009F20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0B" w:rsidRDefault="0035700B">
      <w:r>
        <w:separator/>
      </w:r>
    </w:p>
  </w:endnote>
  <w:endnote w:type="continuationSeparator" w:id="0">
    <w:p w:rsidR="0035700B" w:rsidRDefault="003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A" w:rsidRDefault="00F77E4A" w:rsidP="00F77E4A">
    <w:pPr>
      <w:pStyle w:val="Footer"/>
    </w:pPr>
    <w:r>
      <w:t>*Slide numbers, used for cross-reference only, are subject to change upon revision.</w:t>
    </w:r>
  </w:p>
  <w:p w:rsidR="00F77E4A" w:rsidRDefault="00F77E4A" w:rsidP="00F77E4A">
    <w:pPr>
      <w:pStyle w:val="Footer"/>
    </w:pPr>
  </w:p>
  <w:p w:rsidR="00606C20" w:rsidRDefault="00606C20" w:rsidP="00606C20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Common Formative Assessment</w:t>
    </w:r>
  </w:p>
  <w:p w:rsidR="00E40722" w:rsidRDefault="00606C20" w:rsidP="00606C20">
    <w:pPr>
      <w:pStyle w:val="Footer"/>
      <w:pBdr>
        <w:top w:val="single" w:sz="12" w:space="0" w:color="0D4170" w:themeColor="accent2"/>
      </w:pBdr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F77E4A">
      <w:rPr>
        <w:noProof/>
      </w:rPr>
      <w:t>1</w:t>
    </w:r>
    <w:r w:rsidRPr="006C30B0">
      <w:rPr>
        <w:noProof/>
      </w:rPr>
      <w:fldChar w:fldCharType="end"/>
    </w:r>
  </w:p>
  <w:sdt>
    <w:sdtPr>
      <w:rPr>
        <w:rFonts w:cs="Times New Roman"/>
        <w:b/>
      </w:rPr>
      <w:alias w:val="Creative Commons License"/>
      <w:tag w:val="Creative Commons License"/>
      <w:id w:val="-1452243440"/>
      <w:lock w:val="contentLocked"/>
      <w:placeholder>
        <w:docPart w:val="85BF2B27C6134344A5B44C7F657D1247"/>
      </w:placeholder>
    </w:sdtPr>
    <w:sdtEndPr/>
    <w:sdtContent>
      <w:p w:rsidR="003F3157" w:rsidRPr="003F3157" w:rsidRDefault="003F3157" w:rsidP="003F3157">
        <w:pPr>
          <w:tabs>
            <w:tab w:val="left" w:pos="630"/>
            <w:tab w:val="left" w:pos="810"/>
            <w:tab w:val="left" w:pos="990"/>
            <w:tab w:val="left" w:pos="1080"/>
          </w:tabs>
          <w:rPr>
            <w:rFonts w:cs="Times New Roman"/>
            <w:b/>
          </w:rPr>
        </w:pPr>
        <w:r>
          <w:rPr>
            <w:noProof/>
          </w:rPr>
          <w:drawing>
            <wp:inline distT="0" distB="0" distL="0" distR="0" wp14:anchorId="48855FE9" wp14:editId="3FBD3DE5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F13B3">
          <w:rPr>
            <w:rFonts w:cs="Times New Roman"/>
          </w:rPr>
          <w:t xml:space="preserve">This work is licensed under a </w:t>
        </w:r>
        <w:hyperlink r:id="rId2" w:history="1">
          <w:r w:rsidRPr="002F13B3">
            <w:rPr>
              <w:rStyle w:val="Hyperlink"/>
            </w:rPr>
            <w:t>Creative Commons Attribution-NonCommercial-NoDerivatives 4.0 International License</w:t>
          </w:r>
        </w:hyperlink>
        <w:r w:rsidRPr="002F13B3">
          <w:rPr>
            <w:rFonts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0B" w:rsidRDefault="0035700B">
      <w:r>
        <w:separator/>
      </w:r>
    </w:p>
  </w:footnote>
  <w:footnote w:type="continuationSeparator" w:id="0">
    <w:p w:rsidR="0035700B" w:rsidRDefault="0035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22" w:rsidRDefault="00E4072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4BA"/>
    <w:multiLevelType w:val="multilevel"/>
    <w:tmpl w:val="0ED6769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24173F63"/>
    <w:multiLevelType w:val="multilevel"/>
    <w:tmpl w:val="1200F6F2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EBE4136"/>
    <w:multiLevelType w:val="multilevel"/>
    <w:tmpl w:val="D06AF638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DDF425C"/>
    <w:multiLevelType w:val="multilevel"/>
    <w:tmpl w:val="02DAA0D4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2062030"/>
    <w:multiLevelType w:val="multilevel"/>
    <w:tmpl w:val="FCA00862"/>
    <w:lvl w:ilvl="0">
      <w:start w:val="726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22"/>
    <w:rsid w:val="00160847"/>
    <w:rsid w:val="001D675D"/>
    <w:rsid w:val="00337F1F"/>
    <w:rsid w:val="0035700B"/>
    <w:rsid w:val="003648AA"/>
    <w:rsid w:val="003E103D"/>
    <w:rsid w:val="003F3157"/>
    <w:rsid w:val="00606C20"/>
    <w:rsid w:val="00716000"/>
    <w:rsid w:val="00897E36"/>
    <w:rsid w:val="008D7408"/>
    <w:rsid w:val="0097430A"/>
    <w:rsid w:val="009F20FA"/>
    <w:rsid w:val="00AF2324"/>
    <w:rsid w:val="00B32E45"/>
    <w:rsid w:val="00C53991"/>
    <w:rsid w:val="00E40722"/>
    <w:rsid w:val="00F77E4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87C4"/>
  <w15:docId w15:val="{AC7F296C-9656-43A6-9948-1ACCD33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0FA"/>
  </w:style>
  <w:style w:type="paragraph" w:styleId="Heading1">
    <w:name w:val="heading 1"/>
    <w:basedOn w:val="Normal"/>
    <w:next w:val="Normal"/>
    <w:rsid w:val="009F20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20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20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20F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F20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20F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20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20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C20"/>
  </w:style>
  <w:style w:type="paragraph" w:styleId="Footer">
    <w:name w:val="footer"/>
    <w:basedOn w:val="Normal"/>
    <w:link w:val="FooterChar"/>
    <w:uiPriority w:val="99"/>
    <w:unhideWhenUsed/>
    <w:rsid w:val="0060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20"/>
  </w:style>
  <w:style w:type="character" w:styleId="Hyperlink">
    <w:name w:val="Hyperlink"/>
    <w:basedOn w:val="DefaultParagraphFont"/>
    <w:uiPriority w:val="99"/>
    <w:unhideWhenUsed/>
    <w:rsid w:val="003F3157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BF2B27C6134344A5B44C7F657D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9458-4EE1-47DC-B452-33CA07BD31DD}"/>
      </w:docPartPr>
      <w:docPartBody>
        <w:p w:rsidR="007F7603" w:rsidRDefault="00FB482A" w:rsidP="00FB482A">
          <w:pPr>
            <w:pStyle w:val="85BF2B27C6134344A5B44C7F657D1247"/>
          </w:pPr>
          <w:r w:rsidRPr="00E24E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A"/>
    <w:rsid w:val="007F7603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82A"/>
    <w:rPr>
      <w:color w:val="808080"/>
    </w:rPr>
  </w:style>
  <w:style w:type="paragraph" w:customStyle="1" w:styleId="85BF2B27C6134344A5B44C7F657D1247">
    <w:name w:val="85BF2B27C6134344A5B44C7F657D1247"/>
    <w:rsid w:val="00FB4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Wartick</dc:creator>
  <cp:lastModifiedBy>Lindsay, Stefanie</cp:lastModifiedBy>
  <cp:revision>6</cp:revision>
  <cp:lastPrinted>2016-07-19T21:45:00Z</cp:lastPrinted>
  <dcterms:created xsi:type="dcterms:W3CDTF">2016-07-20T14:18:00Z</dcterms:created>
  <dcterms:modified xsi:type="dcterms:W3CDTF">2016-07-27T16:39:00Z</dcterms:modified>
</cp:coreProperties>
</file>