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C98E2" w14:textId="4AAEB8CB" w:rsidR="00350816" w:rsidRPr="0033074E" w:rsidRDefault="00B17D12" w:rsidP="00350816">
      <w:pPr>
        <w:pStyle w:val="Heading2"/>
        <w:rPr>
          <w:rFonts w:asciiTheme="minorHAnsi" w:hAnsiTheme="minorHAnsi"/>
          <w:color w:val="000000" w:themeColor="text1"/>
          <w:sz w:val="28"/>
          <w:szCs w:val="28"/>
        </w:rPr>
      </w:pPr>
      <w:r w:rsidRPr="0033074E">
        <w:rPr>
          <w:rFonts w:asciiTheme="minorHAnsi" w:hAnsiTheme="minorHAnsi"/>
          <w:color w:val="000000" w:themeColor="text1"/>
          <w:sz w:val="28"/>
          <w:szCs w:val="28"/>
        </w:rPr>
        <w:t xml:space="preserve">Engaging Student Learners </w:t>
      </w:r>
      <w:r w:rsidR="00350816" w:rsidRPr="0033074E">
        <w:rPr>
          <w:rFonts w:asciiTheme="minorHAnsi" w:hAnsiTheme="minorHAnsi"/>
          <w:color w:val="000000" w:themeColor="text1"/>
          <w:sz w:val="28"/>
          <w:szCs w:val="28"/>
        </w:rPr>
        <w:t>Practice Profile</w:t>
      </w:r>
    </w:p>
    <w:p w14:paraId="47CE42B5" w14:textId="77777777" w:rsidR="0008586C" w:rsidRPr="0008586C" w:rsidRDefault="0008586C" w:rsidP="0008586C"/>
    <w:p w14:paraId="6D11F230" w14:textId="7C6C6410" w:rsidR="00350816" w:rsidRPr="00350816" w:rsidRDefault="00350816" w:rsidP="00350816">
      <w:pPr>
        <w:widowControl/>
        <w:spacing w:after="200" w:line="276" w:lineRule="auto"/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</w:pPr>
      <w:r w:rsidRPr="00350816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Implementation with fidelity requires clearly descr</w:t>
      </w:r>
      <w:r w:rsidR="0033074E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ibed implementation criteria. </w:t>
      </w:r>
      <w:r w:rsidRPr="00350816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The Practice Profile framework has recently been developed by the National Implementation Research Network (NIRN) as a way of outlining implementation criteria using a rubric structure with clearly defined practice-leve</w:t>
      </w:r>
      <w:r w:rsidR="0033074E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l characteristics (NIRN, 2011).</w:t>
      </w:r>
      <w:r w:rsidRPr="00350816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 xml:space="preserve"> According to NIRN, the Practice Profile emerged from the conceptualization of the change process outline in the work of Hall and Hord’s (2006) Innovation Configuration Mapping (NIRN, 2011).</w:t>
      </w:r>
    </w:p>
    <w:p w14:paraId="6484FE57" w14:textId="2570F771" w:rsidR="00350816" w:rsidRPr="00350816" w:rsidRDefault="00350816" w:rsidP="00350816">
      <w:pPr>
        <w:widowControl/>
        <w:spacing w:after="200" w:line="276" w:lineRule="auto"/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</w:pPr>
      <w:r w:rsidRPr="00350816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The Practice Profile template includes four pieces and is anchored by the essential</w:t>
      </w:r>
      <w:r w:rsidR="0033074E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 xml:space="preserve"> functions.</w:t>
      </w:r>
      <w:r w:rsidRPr="00350816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 xml:space="preserve"> First, as a header is the foundation of implementation that philosop</w:t>
      </w:r>
      <w:r w:rsidR="0033074E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hically grounds implementation.</w:t>
      </w:r>
      <w:r w:rsidRPr="00350816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 xml:space="preserve"> Then moving from left to right across the template are the essential functions of the practice, implementation performance levels, and lastly, evidence which provides data or documentation for det</w:t>
      </w:r>
      <w:r w:rsidR="00A9464F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ermining implementation levels.</w:t>
      </w:r>
    </w:p>
    <w:p w14:paraId="5D1E46D1" w14:textId="26BD5F2B" w:rsidR="00350816" w:rsidRPr="0033074E" w:rsidRDefault="00350816" w:rsidP="00350816">
      <w:pPr>
        <w:rPr>
          <w:rStyle w:val="Emphasis"/>
          <w:rFonts w:asciiTheme="minorHAnsi" w:hAnsiTheme="minorHAnsi"/>
          <w:i w:val="0"/>
          <w:color w:val="000000" w:themeColor="text1"/>
          <w:sz w:val="28"/>
          <w:szCs w:val="28"/>
        </w:rPr>
      </w:pPr>
      <w:r w:rsidRPr="0033074E">
        <w:rPr>
          <w:rStyle w:val="Emphasis"/>
          <w:rFonts w:asciiTheme="minorHAnsi" w:hAnsiTheme="minorHAnsi"/>
          <w:i w:val="0"/>
          <w:color w:val="000000" w:themeColor="text1"/>
          <w:sz w:val="28"/>
          <w:szCs w:val="28"/>
        </w:rPr>
        <w:t>How to Use the Practice Profile</w:t>
      </w:r>
    </w:p>
    <w:p w14:paraId="49F8CD43" w14:textId="77777777" w:rsidR="0008586C" w:rsidRPr="00350816" w:rsidRDefault="0008586C" w:rsidP="00350816">
      <w:pPr>
        <w:rPr>
          <w:rStyle w:val="Emphasis"/>
          <w:rFonts w:asciiTheme="minorHAnsi" w:hAnsiTheme="minorHAnsi"/>
          <w:bCs w:val="0"/>
          <w:i w:val="0"/>
          <w:iCs w:val="0"/>
          <w:color w:val="000000" w:themeColor="text1"/>
          <w:szCs w:val="24"/>
        </w:rPr>
      </w:pPr>
    </w:p>
    <w:p w14:paraId="02396F6D" w14:textId="0F9AF7D1" w:rsidR="008476E4" w:rsidRPr="008476E4" w:rsidRDefault="00350816" w:rsidP="008476E4">
      <w:pPr>
        <w:widowControl/>
        <w:spacing w:after="200" w:line="276" w:lineRule="auto"/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sectPr w:rsidR="008476E4" w:rsidRPr="008476E4" w:rsidSect="00F818CE">
          <w:footerReference w:type="default" r:id="rId8"/>
          <w:pgSz w:w="15840" w:h="12240" w:orient="landscape" w:code="1"/>
          <w:pgMar w:top="1440" w:right="540" w:bottom="1440" w:left="810" w:header="720" w:footer="720" w:gutter="0"/>
          <w:cols w:space="720"/>
          <w:docGrid w:linePitch="360"/>
        </w:sectPr>
      </w:pPr>
      <w:r w:rsidRPr="00350816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The essential fun</w:t>
      </w:r>
      <w:r w:rsidR="0033074E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ctions align with the teaching/</w:t>
      </w:r>
      <w:r w:rsidRPr="00350816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learning objecti</w:t>
      </w:r>
      <w:r w:rsidR="0033074E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 xml:space="preserve">ves for each learning package. </w:t>
      </w:r>
      <w:r w:rsidR="0008586C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Four levels of implementation are described for eac</w:t>
      </w:r>
      <w:r w:rsidR="0033074E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 xml:space="preserve">h teaching/learning objective: </w:t>
      </w:r>
      <w:r w:rsidR="0008586C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exemplary, proficient, close to profic</w:t>
      </w:r>
      <w:r w:rsidR="0033074E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 xml:space="preserve">ient, and far from proficient. </w:t>
      </w:r>
      <w:r w:rsidR="0008586C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 xml:space="preserve">The professional development provider should </w:t>
      </w:r>
      <w:r w:rsidR="0044656C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review the practice profile with the educator-learners, referring to the data and artifacts list</w:t>
      </w:r>
      <w:r w:rsidR="0033074E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 xml:space="preserve">ed as suggested evidence. </w:t>
      </w:r>
      <w:r w:rsidR="0044656C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It is an important tool for self-monitoring their own implementation, because it serves as a reminder of the implementation criteria and is also aligned with the fidelity checklists and the electronic practice profile self-assess</w:t>
      </w:r>
      <w:r w:rsidR="0033074E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>ment tool.</w:t>
      </w:r>
      <w:r w:rsidR="0044656C">
        <w:rPr>
          <w:rFonts w:asciiTheme="minorHAnsi" w:eastAsiaTheme="minorEastAsia" w:hAnsiTheme="minorHAnsi" w:cstheme="minorBidi"/>
          <w:bCs/>
          <w:iCs/>
          <w:snapToGrid/>
          <w:sz w:val="22"/>
          <w:szCs w:val="22"/>
        </w:rPr>
        <w:t xml:space="preserve"> These sources provide data regarding further training or coaching.</w:t>
      </w:r>
    </w:p>
    <w:tbl>
      <w:tblPr>
        <w:tblStyle w:val="TableGrid"/>
        <w:tblW w:w="1403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"/>
        <w:gridCol w:w="1439"/>
        <w:gridCol w:w="7095"/>
        <w:gridCol w:w="1038"/>
        <w:gridCol w:w="2066"/>
        <w:gridCol w:w="2065"/>
      </w:tblGrid>
      <w:tr w:rsidR="00A9464F" w:rsidRPr="00136F3D" w14:paraId="11F76649" w14:textId="77777777" w:rsidTr="00A9464F">
        <w:trPr>
          <w:trHeight w:val="181"/>
          <w:tblHeader/>
        </w:trPr>
        <w:tc>
          <w:tcPr>
            <w:tcW w:w="14035" w:type="dxa"/>
            <w:gridSpan w:val="6"/>
            <w:shd w:val="clear" w:color="auto" w:fill="DFD4BB"/>
          </w:tcPr>
          <w:p w14:paraId="3E223D74" w14:textId="77777777" w:rsidR="00A9464F" w:rsidRDefault="00A9464F" w:rsidP="00EF2038">
            <w:pPr>
              <w:jc w:val="center"/>
              <w:rPr>
                <w:rFonts w:asciiTheme="minorHAnsi" w:hAnsiTheme="minorHAnsi"/>
                <w:b/>
                <w:spacing w:val="20"/>
                <w:sz w:val="20"/>
              </w:rPr>
            </w:pPr>
            <w:r w:rsidRPr="008476E4">
              <w:rPr>
                <w:rFonts w:asciiTheme="minorHAnsi" w:hAnsiTheme="minorHAnsi"/>
                <w:b/>
                <w:spacing w:val="20"/>
                <w:sz w:val="20"/>
              </w:rPr>
              <w:lastRenderedPageBreak/>
              <w:t>Engaging Student Learners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 </w:t>
            </w:r>
          </w:p>
          <w:p w14:paraId="6FA27A2E" w14:textId="636BEAF9" w:rsidR="00A9464F" w:rsidRDefault="00A9464F" w:rsidP="00EF2038">
            <w:pPr>
              <w:jc w:val="center"/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>Practice Profile</w:t>
            </w:r>
          </w:p>
        </w:tc>
      </w:tr>
      <w:tr w:rsidR="00A9464F" w:rsidRPr="004F6059" w14:paraId="071D8713" w14:textId="77777777" w:rsidTr="00A9464F">
        <w:trPr>
          <w:trHeight w:val="939"/>
          <w:tblHeader/>
        </w:trPr>
        <w:tc>
          <w:tcPr>
            <w:tcW w:w="1773" w:type="dxa"/>
            <w:gridSpan w:val="2"/>
            <w:vAlign w:val="center"/>
          </w:tcPr>
          <w:p w14:paraId="5B1BC613" w14:textId="77777777" w:rsidR="00A9464F" w:rsidRPr="008476E4" w:rsidRDefault="00A9464F" w:rsidP="00EF20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476E4">
              <w:rPr>
                <w:rFonts w:asciiTheme="minorHAnsi" w:hAnsiTheme="minorHAnsi"/>
                <w:b/>
                <w:sz w:val="20"/>
              </w:rPr>
              <w:t>Essential Function</w:t>
            </w:r>
          </w:p>
        </w:tc>
        <w:tc>
          <w:tcPr>
            <w:tcW w:w="7132" w:type="dxa"/>
            <w:shd w:val="clear" w:color="auto" w:fill="auto"/>
            <w:vAlign w:val="center"/>
          </w:tcPr>
          <w:p w14:paraId="5DD7E3EC" w14:textId="77777777" w:rsidR="00A9464F" w:rsidRPr="008476E4" w:rsidRDefault="00A9464F" w:rsidP="00A9464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476E4">
              <w:rPr>
                <w:rFonts w:asciiTheme="minorHAnsi" w:hAnsiTheme="minorHAnsi"/>
                <w:b/>
                <w:sz w:val="20"/>
              </w:rPr>
              <w:t>Exemplary Implementation</w:t>
            </w:r>
          </w:p>
        </w:tc>
        <w:tc>
          <w:tcPr>
            <w:tcW w:w="990" w:type="dxa"/>
            <w:vAlign w:val="center"/>
          </w:tcPr>
          <w:p w14:paraId="3E4FAFC6" w14:textId="77777777" w:rsidR="00A9464F" w:rsidRPr="008476E4" w:rsidRDefault="00A9464F" w:rsidP="00EF20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476E4">
              <w:rPr>
                <w:rFonts w:asciiTheme="minorHAnsi" w:hAnsiTheme="minorHAnsi"/>
                <w:b/>
                <w:sz w:val="20"/>
              </w:rPr>
              <w:t>Proficient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2170D02" w14:textId="06BB8F71" w:rsidR="00A9464F" w:rsidRPr="008476E4" w:rsidRDefault="00A9464F" w:rsidP="00EF20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476E4">
              <w:rPr>
                <w:rFonts w:asciiTheme="minorHAnsi" w:hAnsiTheme="minorHAnsi"/>
                <w:b/>
                <w:sz w:val="20"/>
              </w:rPr>
              <w:t>Close to Proficient</w:t>
            </w:r>
          </w:p>
          <w:p w14:paraId="195AC38C" w14:textId="1B20441D" w:rsidR="00A9464F" w:rsidRPr="008476E4" w:rsidRDefault="00A9464F" w:rsidP="00A9464F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8476E4">
              <w:rPr>
                <w:rFonts w:asciiTheme="minorHAnsi" w:hAnsiTheme="minorHAnsi"/>
                <w:i/>
                <w:sz w:val="20"/>
              </w:rPr>
              <w:t>(Skill is emerging, but not yet to proficiency. Coaching is recommended.)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A0C7FB7" w14:textId="77777777" w:rsidR="00A9464F" w:rsidRPr="008476E4" w:rsidRDefault="00A9464F" w:rsidP="00EF20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476E4">
              <w:rPr>
                <w:rFonts w:asciiTheme="minorHAnsi" w:hAnsiTheme="minorHAnsi"/>
                <w:b/>
                <w:sz w:val="20"/>
              </w:rPr>
              <w:t>Far from Proficient</w:t>
            </w:r>
          </w:p>
          <w:p w14:paraId="5C8C6F9D" w14:textId="53A2733A" w:rsidR="00A9464F" w:rsidRPr="008476E4" w:rsidRDefault="00A9464F" w:rsidP="00EF203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476E4">
              <w:rPr>
                <w:rFonts w:asciiTheme="minorHAnsi" w:hAnsiTheme="minorHAnsi"/>
                <w:i/>
                <w:sz w:val="20"/>
              </w:rPr>
              <w:t>(Follow-up professional development and coaching are critical.)</w:t>
            </w:r>
          </w:p>
        </w:tc>
      </w:tr>
      <w:tr w:rsidR="00A9464F" w:rsidRPr="004F6059" w14:paraId="5A22AA55" w14:textId="77777777" w:rsidTr="00A9464F">
        <w:trPr>
          <w:trHeight w:val="2672"/>
        </w:trPr>
        <w:tc>
          <w:tcPr>
            <w:tcW w:w="0" w:type="auto"/>
            <w:vAlign w:val="center"/>
          </w:tcPr>
          <w:p w14:paraId="12D3AB3D" w14:textId="77777777" w:rsidR="00A9464F" w:rsidRPr="008476E4" w:rsidRDefault="00A9464F" w:rsidP="00EF2038">
            <w:pPr>
              <w:jc w:val="center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5D5CF3A3" w14:textId="77777777" w:rsidR="00A9464F" w:rsidRPr="008476E4" w:rsidRDefault="00A9464F" w:rsidP="00EF2038">
            <w:pPr>
              <w:jc w:val="center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understands and plans for optimum student engagement.</w:t>
            </w:r>
          </w:p>
        </w:tc>
        <w:tc>
          <w:tcPr>
            <w:tcW w:w="7132" w:type="dxa"/>
          </w:tcPr>
          <w:p w14:paraId="3D84FE3A" w14:textId="3F1947E0" w:rsidR="00A9464F" w:rsidRDefault="00A9464F" w:rsidP="008476E4">
            <w:pPr>
              <w:widowControl/>
              <w:rPr>
                <w:rFonts w:asciiTheme="minorHAnsi" w:hAnsiTheme="minorHAnsi"/>
                <w:b/>
                <w:sz w:val="20"/>
              </w:rPr>
            </w:pPr>
            <w:r w:rsidRPr="008476E4">
              <w:rPr>
                <w:rFonts w:asciiTheme="minorHAnsi" w:hAnsiTheme="minorHAnsi"/>
                <w:b/>
                <w:sz w:val="20"/>
              </w:rPr>
              <w:t>All of the following criteria are met:</w:t>
            </w:r>
          </w:p>
          <w:p w14:paraId="47E73F0E" w14:textId="77777777" w:rsidR="00A9464F" w:rsidRPr="008476E4" w:rsidRDefault="00A9464F" w:rsidP="008476E4">
            <w:pPr>
              <w:widowControl/>
              <w:rPr>
                <w:rFonts w:asciiTheme="minorHAnsi" w:hAnsiTheme="minorHAnsi"/>
                <w:b/>
                <w:sz w:val="20"/>
              </w:rPr>
            </w:pPr>
          </w:p>
          <w:p w14:paraId="3219DCAD" w14:textId="77777777" w:rsidR="00A9464F" w:rsidRPr="008476E4" w:rsidRDefault="00A9464F" w:rsidP="00EF2038">
            <w:pPr>
              <w:pStyle w:val="ListParagraph"/>
              <w:widowControl/>
              <w:numPr>
                <w:ilvl w:val="0"/>
                <w:numId w:val="4"/>
              </w:numPr>
              <w:ind w:left="185" w:hanging="180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develops engaging lessons with clear learning targets and transparent success criteria.</w:t>
            </w:r>
          </w:p>
          <w:p w14:paraId="25339804" w14:textId="77777777" w:rsidR="00A9464F" w:rsidRPr="008476E4" w:rsidRDefault="00A9464F" w:rsidP="00EF2038">
            <w:pPr>
              <w:pStyle w:val="ListParagraph"/>
              <w:widowControl/>
              <w:numPr>
                <w:ilvl w:val="0"/>
                <w:numId w:val="4"/>
              </w:numPr>
              <w:ind w:left="185" w:hanging="180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plans for a range of instructional</w:t>
            </w:r>
          </w:p>
          <w:p w14:paraId="475B89A6" w14:textId="77777777" w:rsidR="00A9464F" w:rsidRPr="008476E4" w:rsidRDefault="00A9464F" w:rsidP="00EF2038">
            <w:pPr>
              <w:pStyle w:val="ListParagraph"/>
              <w:widowControl/>
              <w:ind w:left="185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strategies in each lesson.</w:t>
            </w:r>
          </w:p>
          <w:p w14:paraId="1DBC87FD" w14:textId="77777777" w:rsidR="00A9464F" w:rsidRPr="008476E4" w:rsidRDefault="00A9464F" w:rsidP="00EF2038">
            <w:pPr>
              <w:pStyle w:val="ListParagraph"/>
              <w:widowControl/>
              <w:numPr>
                <w:ilvl w:val="0"/>
                <w:numId w:val="25"/>
              </w:numPr>
              <w:spacing w:after="200"/>
              <w:ind w:left="167" w:hanging="166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plans and implements lessons in which effective practices are used.</w:t>
            </w:r>
          </w:p>
          <w:p w14:paraId="64B9B0DA" w14:textId="77777777" w:rsidR="00A9464F" w:rsidRPr="008476E4" w:rsidRDefault="00A9464F" w:rsidP="00EF2038">
            <w:pPr>
              <w:pStyle w:val="ListParagraph"/>
              <w:widowControl/>
              <w:numPr>
                <w:ilvl w:val="0"/>
                <w:numId w:val="4"/>
              </w:numPr>
              <w:ind w:left="185" w:hanging="180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plans lessons that that require students to persevere.</w:t>
            </w:r>
          </w:p>
          <w:p w14:paraId="3ADC9740" w14:textId="1EE15C35" w:rsidR="00A9464F" w:rsidRPr="008476E4" w:rsidRDefault="00A9464F" w:rsidP="008476E4">
            <w:pPr>
              <w:pStyle w:val="ListParagraph"/>
              <w:widowControl/>
              <w:numPr>
                <w:ilvl w:val="0"/>
                <w:numId w:val="4"/>
              </w:numPr>
              <w:ind w:left="185" w:hanging="180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implements lessons that require students to problem solve.</w:t>
            </w:r>
          </w:p>
        </w:tc>
        <w:tc>
          <w:tcPr>
            <w:tcW w:w="990" w:type="dxa"/>
          </w:tcPr>
          <w:p w14:paraId="3BA34472" w14:textId="63986561" w:rsidR="00A9464F" w:rsidRPr="008476E4" w:rsidRDefault="00A9464F" w:rsidP="00EF2038">
            <w:pPr>
              <w:widowControl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4/5 criteria are met</w:t>
            </w:r>
          </w:p>
        </w:tc>
        <w:tc>
          <w:tcPr>
            <w:tcW w:w="2070" w:type="dxa"/>
            <w:shd w:val="clear" w:color="auto" w:fill="auto"/>
          </w:tcPr>
          <w:p w14:paraId="0185AD39" w14:textId="09B9621C" w:rsidR="00A9464F" w:rsidRPr="008476E4" w:rsidRDefault="00A9464F" w:rsidP="00EF2038">
            <w:pPr>
              <w:widowControl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3/5 criteria are met</w:t>
            </w:r>
          </w:p>
        </w:tc>
        <w:tc>
          <w:tcPr>
            <w:tcW w:w="2070" w:type="dxa"/>
            <w:shd w:val="clear" w:color="auto" w:fill="auto"/>
          </w:tcPr>
          <w:p w14:paraId="00531517" w14:textId="663537D2" w:rsidR="00A9464F" w:rsidRPr="008476E4" w:rsidRDefault="00A9464F" w:rsidP="00EF2038">
            <w:pPr>
              <w:widowControl/>
              <w:rPr>
                <w:rFonts w:asciiTheme="minorHAnsi" w:hAnsiTheme="minorHAnsi"/>
                <w:b/>
                <w:sz w:val="20"/>
              </w:rPr>
            </w:pPr>
            <w:r w:rsidRPr="008476E4">
              <w:rPr>
                <w:rFonts w:asciiTheme="minorHAnsi" w:hAnsiTheme="minorHAnsi"/>
                <w:b/>
                <w:sz w:val="20"/>
              </w:rPr>
              <w:t>Fe</w:t>
            </w:r>
            <w:r>
              <w:rPr>
                <w:rFonts w:asciiTheme="minorHAnsi" w:hAnsiTheme="minorHAnsi"/>
                <w:b/>
                <w:sz w:val="20"/>
              </w:rPr>
              <w:t>wer than three criteria are met</w:t>
            </w:r>
          </w:p>
        </w:tc>
      </w:tr>
      <w:tr w:rsidR="00A9464F" w:rsidRPr="004F6059" w14:paraId="71E227F6" w14:textId="77777777" w:rsidTr="00A9464F">
        <w:trPr>
          <w:trHeight w:val="2492"/>
        </w:trPr>
        <w:tc>
          <w:tcPr>
            <w:tcW w:w="0" w:type="auto"/>
            <w:vAlign w:val="center"/>
          </w:tcPr>
          <w:p w14:paraId="7EED6E25" w14:textId="77777777" w:rsidR="00A9464F" w:rsidRPr="008476E4" w:rsidRDefault="00A9464F" w:rsidP="00EF2038">
            <w:pPr>
              <w:jc w:val="center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5A77787" w14:textId="77777777" w:rsidR="00A9464F" w:rsidRPr="008476E4" w:rsidRDefault="00A9464F" w:rsidP="00EF2038">
            <w:pPr>
              <w:jc w:val="center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practices techniques that foster student engagement.</w:t>
            </w:r>
          </w:p>
        </w:tc>
        <w:tc>
          <w:tcPr>
            <w:tcW w:w="7132" w:type="dxa"/>
          </w:tcPr>
          <w:p w14:paraId="34A15A13" w14:textId="77777777" w:rsidR="00A9464F" w:rsidRPr="008476E4" w:rsidRDefault="00A9464F" w:rsidP="00EF2038">
            <w:pPr>
              <w:rPr>
                <w:rFonts w:asciiTheme="minorHAnsi" w:hAnsiTheme="minorHAnsi"/>
                <w:b/>
                <w:sz w:val="20"/>
              </w:rPr>
            </w:pPr>
            <w:r w:rsidRPr="008476E4">
              <w:rPr>
                <w:rFonts w:asciiTheme="minorHAnsi" w:hAnsiTheme="minorHAnsi"/>
                <w:b/>
                <w:sz w:val="20"/>
              </w:rPr>
              <w:t>All of the following criteria are met:</w:t>
            </w:r>
          </w:p>
          <w:p w14:paraId="2D095143" w14:textId="77777777" w:rsidR="00A9464F" w:rsidRPr="008476E4" w:rsidRDefault="00A9464F" w:rsidP="00EF2038">
            <w:pPr>
              <w:rPr>
                <w:rFonts w:asciiTheme="minorHAnsi" w:hAnsiTheme="minorHAnsi"/>
                <w:b/>
                <w:sz w:val="20"/>
              </w:rPr>
            </w:pPr>
          </w:p>
          <w:p w14:paraId="597F4052" w14:textId="77777777" w:rsidR="00A9464F" w:rsidRPr="008476E4" w:rsidRDefault="00A9464F" w:rsidP="00EF2038">
            <w:pPr>
              <w:pStyle w:val="ListParagraph"/>
              <w:widowControl/>
              <w:numPr>
                <w:ilvl w:val="0"/>
                <w:numId w:val="24"/>
              </w:numPr>
              <w:ind w:left="179" w:hanging="180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All Design Qualities of Context are present.</w:t>
            </w:r>
          </w:p>
          <w:p w14:paraId="01D3607C" w14:textId="77777777" w:rsidR="00A9464F" w:rsidRPr="008476E4" w:rsidRDefault="00A9464F" w:rsidP="00EF2038">
            <w:pPr>
              <w:pStyle w:val="ListParagraph"/>
              <w:widowControl/>
              <w:numPr>
                <w:ilvl w:val="0"/>
                <w:numId w:val="24"/>
              </w:numPr>
              <w:ind w:left="179" w:hanging="180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One or more of the Design Qualities of Choice are evident in instruction.</w:t>
            </w:r>
          </w:p>
          <w:p w14:paraId="25292E98" w14:textId="77777777" w:rsidR="00A9464F" w:rsidRPr="008476E4" w:rsidRDefault="00A9464F" w:rsidP="00EF2038">
            <w:pPr>
              <w:pStyle w:val="ListParagraph"/>
              <w:widowControl/>
              <w:numPr>
                <w:ilvl w:val="0"/>
                <w:numId w:val="24"/>
              </w:numPr>
              <w:ind w:left="179" w:hanging="180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consistently monitors and observes levels of student engagement during instruction and makes adjustments when needed.</w:t>
            </w:r>
          </w:p>
          <w:p w14:paraId="74AD8EEF" w14:textId="3F3612B5" w:rsidR="00A9464F" w:rsidRPr="008476E4" w:rsidRDefault="00A9464F" w:rsidP="00A9464F">
            <w:pPr>
              <w:pStyle w:val="ListParagraph"/>
              <w:widowControl/>
              <w:numPr>
                <w:ilvl w:val="0"/>
                <w:numId w:val="24"/>
              </w:numPr>
              <w:ind w:left="179" w:hanging="180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provides opportunities for students to engage in self-assessment and reflection about their learning.</w:t>
            </w:r>
          </w:p>
        </w:tc>
        <w:tc>
          <w:tcPr>
            <w:tcW w:w="990" w:type="dxa"/>
          </w:tcPr>
          <w:p w14:paraId="41516F6B" w14:textId="257720AD" w:rsidR="00A9464F" w:rsidRPr="008476E4" w:rsidRDefault="00A9464F" w:rsidP="00A9464F">
            <w:pPr>
              <w:widowControl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3/4</w:t>
            </w:r>
            <w:r w:rsidRPr="008476E4">
              <w:rPr>
                <w:rFonts w:asciiTheme="minorHAnsi" w:hAnsiTheme="minorHAnsi"/>
                <w:b/>
                <w:sz w:val="20"/>
              </w:rPr>
              <w:t xml:space="preserve"> criteria are met</w:t>
            </w:r>
          </w:p>
        </w:tc>
        <w:tc>
          <w:tcPr>
            <w:tcW w:w="2070" w:type="dxa"/>
            <w:shd w:val="clear" w:color="auto" w:fill="auto"/>
          </w:tcPr>
          <w:p w14:paraId="6C2C3ACE" w14:textId="05E06EC9" w:rsidR="00A9464F" w:rsidRPr="008476E4" w:rsidRDefault="00A9464F" w:rsidP="00A9464F">
            <w:pPr>
              <w:widowControl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2/4 </w:t>
            </w:r>
            <w:r w:rsidRPr="008476E4">
              <w:rPr>
                <w:rFonts w:asciiTheme="minorHAnsi" w:hAnsiTheme="minorHAnsi"/>
                <w:b/>
                <w:sz w:val="20"/>
              </w:rPr>
              <w:t>criteria are met</w:t>
            </w:r>
            <w:r w:rsidRPr="008476E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14:paraId="77D8CFFE" w14:textId="70535A72" w:rsidR="00A9464F" w:rsidRPr="008476E4" w:rsidRDefault="00A9464F" w:rsidP="00A9464F">
            <w:pPr>
              <w:widowControl/>
              <w:rPr>
                <w:rFonts w:asciiTheme="minorHAnsi" w:hAnsiTheme="minorHAnsi"/>
                <w:b/>
                <w:sz w:val="20"/>
              </w:rPr>
            </w:pPr>
            <w:r w:rsidRPr="008476E4">
              <w:rPr>
                <w:rFonts w:asciiTheme="minorHAnsi" w:hAnsiTheme="minorHAnsi"/>
                <w:b/>
                <w:sz w:val="20"/>
              </w:rPr>
              <w:t>Fewer than two criteria are met</w:t>
            </w:r>
          </w:p>
        </w:tc>
      </w:tr>
      <w:tr w:rsidR="00A9464F" w:rsidRPr="004F6059" w14:paraId="6C937CAE" w14:textId="77777777" w:rsidTr="00A9464F">
        <w:trPr>
          <w:trHeight w:val="2510"/>
        </w:trPr>
        <w:tc>
          <w:tcPr>
            <w:tcW w:w="0" w:type="auto"/>
            <w:vAlign w:val="center"/>
          </w:tcPr>
          <w:p w14:paraId="0C23EEDF" w14:textId="77777777" w:rsidR="00A9464F" w:rsidRPr="008476E4" w:rsidRDefault="00A9464F" w:rsidP="00EF2038">
            <w:pPr>
              <w:jc w:val="center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40" w:type="dxa"/>
            <w:vAlign w:val="center"/>
          </w:tcPr>
          <w:p w14:paraId="598FA712" w14:textId="77777777" w:rsidR="00A9464F" w:rsidRPr="008476E4" w:rsidRDefault="00A9464F" w:rsidP="00EF2038">
            <w:pPr>
              <w:jc w:val="center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assesses and reflects on student engagement.</w:t>
            </w:r>
          </w:p>
        </w:tc>
        <w:tc>
          <w:tcPr>
            <w:tcW w:w="7132" w:type="dxa"/>
          </w:tcPr>
          <w:p w14:paraId="77093102" w14:textId="77777777" w:rsidR="00A9464F" w:rsidRPr="008476E4" w:rsidRDefault="00A9464F" w:rsidP="00EF2038">
            <w:pPr>
              <w:widowControl/>
              <w:rPr>
                <w:rFonts w:asciiTheme="minorHAnsi" w:hAnsiTheme="minorHAnsi"/>
                <w:b/>
                <w:sz w:val="20"/>
              </w:rPr>
            </w:pPr>
            <w:r w:rsidRPr="008476E4">
              <w:rPr>
                <w:rFonts w:asciiTheme="minorHAnsi" w:hAnsiTheme="minorHAnsi"/>
                <w:b/>
                <w:sz w:val="20"/>
              </w:rPr>
              <w:t>All of the following criteria are met:</w:t>
            </w:r>
          </w:p>
          <w:p w14:paraId="36AA00E7" w14:textId="7B7CEAB5" w:rsidR="00A9464F" w:rsidRPr="008476E4" w:rsidRDefault="00A9464F" w:rsidP="00EF2038">
            <w:pPr>
              <w:widowControl/>
              <w:rPr>
                <w:rFonts w:asciiTheme="minorHAnsi" w:hAnsiTheme="minorHAnsi"/>
                <w:sz w:val="20"/>
              </w:rPr>
            </w:pPr>
            <w:bookmarkStart w:id="0" w:name="_GoBack"/>
            <w:bookmarkEnd w:id="0"/>
          </w:p>
          <w:p w14:paraId="32F17C67" w14:textId="77777777" w:rsidR="00A9464F" w:rsidRPr="008476E4" w:rsidRDefault="00A9464F" w:rsidP="00EF2038">
            <w:pPr>
              <w:pStyle w:val="ListParagraph"/>
              <w:widowControl/>
              <w:numPr>
                <w:ilvl w:val="0"/>
                <w:numId w:val="27"/>
              </w:numPr>
              <w:ind w:left="155" w:hanging="180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provides formal opportunities for student input on their levels of engagement with lessons.</w:t>
            </w:r>
          </w:p>
          <w:p w14:paraId="753E5721" w14:textId="77777777" w:rsidR="00A9464F" w:rsidRPr="008476E4" w:rsidRDefault="00A9464F" w:rsidP="00EF2038">
            <w:pPr>
              <w:pStyle w:val="ListParagraph"/>
              <w:widowControl/>
              <w:numPr>
                <w:ilvl w:val="0"/>
                <w:numId w:val="27"/>
              </w:numPr>
              <w:ind w:left="155" w:hanging="180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reflects on student engagement and plans for improvement based on observational notes.</w:t>
            </w:r>
          </w:p>
          <w:p w14:paraId="73A1736A" w14:textId="77777777" w:rsidR="00A9464F" w:rsidRPr="008476E4" w:rsidRDefault="00A9464F" w:rsidP="00EF2038">
            <w:pPr>
              <w:pStyle w:val="ListParagraph"/>
              <w:widowControl/>
              <w:numPr>
                <w:ilvl w:val="0"/>
                <w:numId w:val="27"/>
              </w:numPr>
              <w:ind w:left="155" w:hanging="180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reflects on student conversations and input for plans to improve student engagement.</w:t>
            </w:r>
          </w:p>
          <w:p w14:paraId="02DD2AE8" w14:textId="42C7898C" w:rsidR="00A9464F" w:rsidRPr="008476E4" w:rsidRDefault="00A9464F" w:rsidP="00A9464F">
            <w:pPr>
              <w:pStyle w:val="ListParagraph"/>
              <w:numPr>
                <w:ilvl w:val="0"/>
                <w:numId w:val="27"/>
              </w:numPr>
              <w:ind w:left="167" w:hanging="180"/>
              <w:rPr>
                <w:rFonts w:asciiTheme="minorHAnsi" w:hAnsiTheme="minorHAnsi"/>
                <w:sz w:val="20"/>
              </w:rPr>
            </w:pPr>
            <w:r w:rsidRPr="008476E4">
              <w:rPr>
                <w:rFonts w:asciiTheme="minorHAnsi" w:hAnsiTheme="minorHAnsi"/>
                <w:sz w:val="20"/>
              </w:rPr>
              <w:t>Educator expands on personal assessment and student input by using this information as a measure of personal growth and may share with colleagues, parents, and protégés.</w:t>
            </w:r>
          </w:p>
        </w:tc>
        <w:tc>
          <w:tcPr>
            <w:tcW w:w="990" w:type="dxa"/>
          </w:tcPr>
          <w:p w14:paraId="79C3C990" w14:textId="0FB91B9B" w:rsidR="00A9464F" w:rsidRPr="008476E4" w:rsidRDefault="00A9464F" w:rsidP="00A9464F">
            <w:pPr>
              <w:widowControl/>
              <w:ind w:left="-25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3/4 </w:t>
            </w:r>
            <w:r w:rsidRPr="008476E4">
              <w:rPr>
                <w:rFonts w:asciiTheme="minorHAnsi" w:hAnsiTheme="minorHAnsi"/>
                <w:b/>
                <w:sz w:val="20"/>
              </w:rPr>
              <w:t>criteria are met</w:t>
            </w:r>
          </w:p>
        </w:tc>
        <w:tc>
          <w:tcPr>
            <w:tcW w:w="2070" w:type="dxa"/>
            <w:shd w:val="clear" w:color="auto" w:fill="auto"/>
          </w:tcPr>
          <w:p w14:paraId="67189DDC" w14:textId="54E60514" w:rsidR="00A9464F" w:rsidRPr="008476E4" w:rsidRDefault="00A9464F" w:rsidP="00A9464F">
            <w:pPr>
              <w:widowControl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2/4</w:t>
            </w:r>
            <w:r w:rsidRPr="008476E4">
              <w:rPr>
                <w:rFonts w:asciiTheme="minorHAnsi" w:hAnsiTheme="minorHAnsi"/>
                <w:b/>
                <w:sz w:val="20"/>
              </w:rPr>
              <w:t xml:space="preserve"> criteria are met</w:t>
            </w:r>
          </w:p>
        </w:tc>
        <w:tc>
          <w:tcPr>
            <w:tcW w:w="2070" w:type="dxa"/>
            <w:shd w:val="clear" w:color="auto" w:fill="auto"/>
          </w:tcPr>
          <w:p w14:paraId="366CFE21" w14:textId="0C503CA2" w:rsidR="00A9464F" w:rsidRPr="008476E4" w:rsidRDefault="00A9464F" w:rsidP="00A9464F">
            <w:pPr>
              <w:widowControl/>
              <w:rPr>
                <w:rFonts w:asciiTheme="minorHAnsi" w:hAnsiTheme="minorHAnsi"/>
                <w:b/>
                <w:sz w:val="20"/>
              </w:rPr>
            </w:pPr>
            <w:r w:rsidRPr="008476E4">
              <w:rPr>
                <w:rFonts w:asciiTheme="minorHAnsi" w:hAnsiTheme="minorHAnsi"/>
                <w:b/>
                <w:sz w:val="20"/>
              </w:rPr>
              <w:t>Fewer than two criteria are met</w:t>
            </w:r>
          </w:p>
        </w:tc>
      </w:tr>
    </w:tbl>
    <w:p w14:paraId="208CD853" w14:textId="7369C3FB" w:rsidR="00762833" w:rsidRDefault="00762833" w:rsidP="003003F5">
      <w:pPr>
        <w:rPr>
          <w:rFonts w:asciiTheme="minorHAnsi" w:hAnsiTheme="minorHAnsi"/>
          <w:sz w:val="20"/>
        </w:rPr>
      </w:pPr>
    </w:p>
    <w:p w14:paraId="2B450222" w14:textId="2D2D44BC" w:rsidR="003003F5" w:rsidRPr="003003F5" w:rsidRDefault="003003F5" w:rsidP="00F818CE">
      <w:pPr>
        <w:rPr>
          <w:rFonts w:asciiTheme="minorHAnsi" w:hAnsiTheme="minorHAnsi"/>
          <w:sz w:val="20"/>
        </w:rPr>
      </w:pPr>
    </w:p>
    <w:sectPr w:rsidR="003003F5" w:rsidRPr="003003F5" w:rsidSect="00F818CE">
      <w:footerReference w:type="default" r:id="rId9"/>
      <w:pgSz w:w="15840" w:h="12240" w:orient="landscape" w:code="1"/>
      <w:pgMar w:top="144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D73D8" w14:textId="77777777" w:rsidR="00974EC9" w:rsidRDefault="00974EC9" w:rsidP="003003F5">
      <w:r>
        <w:separator/>
      </w:r>
    </w:p>
  </w:endnote>
  <w:endnote w:type="continuationSeparator" w:id="0">
    <w:p w14:paraId="627F98F7" w14:textId="77777777" w:rsidR="00974EC9" w:rsidRDefault="00974EC9" w:rsidP="0030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napToGrid w:val="0"/>
        <w:sz w:val="24"/>
        <w:szCs w:val="20"/>
      </w:rPr>
      <w:id w:val="269976313"/>
      <w:docPartObj>
        <w:docPartGallery w:val="Page Numbers (Bottom of Page)"/>
        <w:docPartUnique/>
      </w:docPartObj>
    </w:sdtPr>
    <w:sdtEndPr/>
    <w:sdtContent>
      <w:p w14:paraId="5CBE9316" w14:textId="236C04E7" w:rsidR="00762833" w:rsidRPr="008476E4" w:rsidRDefault="00762833" w:rsidP="00762833">
        <w:pPr>
          <w:pStyle w:val="Header"/>
        </w:pPr>
      </w:p>
      <w:p w14:paraId="3B3357B0" w14:textId="0BE4C140" w:rsidR="00762833" w:rsidRPr="008476E4" w:rsidRDefault="00762833" w:rsidP="00762833">
        <w:pPr>
          <w:pStyle w:val="Footer"/>
          <w:pBdr>
            <w:top w:val="single" w:sz="12" w:space="0" w:color="0D4170" w:themeColor="accent2"/>
          </w:pBdr>
          <w:rPr>
            <w:rFonts w:asciiTheme="minorHAnsi" w:hAnsiTheme="minorHAnsi"/>
          </w:rPr>
        </w:pPr>
        <w:r w:rsidRPr="008476E4">
          <w:rPr>
            <w:rFonts w:asciiTheme="minorHAnsi" w:hAnsiTheme="minorHAnsi"/>
          </w:rPr>
          <w:t>Missouri SPDG/ Collaborative Work</w:t>
        </w:r>
        <w:r w:rsidRPr="008476E4">
          <w:rPr>
            <w:rFonts w:asciiTheme="minorHAnsi" w:hAnsiTheme="minorHAnsi"/>
          </w:rPr>
          <w:ptab w:relativeTo="margin" w:alignment="center" w:leader="none"/>
        </w:r>
        <w:r w:rsidRPr="008476E4">
          <w:rPr>
            <w:rFonts w:asciiTheme="minorHAnsi" w:hAnsiTheme="minorHAnsi"/>
          </w:rPr>
          <w:ptab w:relativeTo="margin" w:alignment="right" w:leader="none"/>
        </w:r>
        <w:r w:rsidRPr="008476E4">
          <w:rPr>
            <w:rFonts w:asciiTheme="minorHAnsi" w:hAnsiTheme="minorHAnsi"/>
          </w:rPr>
          <w:t>Engaging Student Learners</w:t>
        </w:r>
      </w:p>
      <w:p w14:paraId="29AF368A" w14:textId="6C9856C1" w:rsidR="008476E4" w:rsidRPr="008476E4" w:rsidRDefault="00DD725A" w:rsidP="00DD725A">
        <w:pPr>
          <w:pStyle w:val="Footer"/>
          <w:pBdr>
            <w:top w:val="single" w:sz="12" w:space="0" w:color="0D4170" w:themeColor="accent2"/>
          </w:pBdr>
          <w:tabs>
            <w:tab w:val="clear" w:pos="4680"/>
            <w:tab w:val="clear" w:pos="9360"/>
            <w:tab w:val="center" w:pos="14220"/>
            <w:tab w:val="left" w:pos="14310"/>
          </w:tabs>
          <w:rPr>
            <w:rFonts w:asciiTheme="minorHAnsi" w:hAnsiTheme="minorHAnsi"/>
            <w:noProof/>
          </w:rPr>
        </w:pPr>
        <w:r>
          <w:rPr>
            <w:rFonts w:asciiTheme="minorHAnsi" w:hAnsiTheme="minorHAnsi"/>
          </w:rPr>
          <w:t>June 2017</w:t>
        </w:r>
        <w:r>
          <w:rPr>
            <w:rFonts w:asciiTheme="minorHAnsi" w:hAnsiTheme="minorHAnsi"/>
          </w:rPr>
          <w:tab/>
        </w:r>
        <w:r w:rsidR="00762833" w:rsidRPr="008476E4">
          <w:rPr>
            <w:rFonts w:asciiTheme="minorHAnsi" w:hAnsiTheme="minorHAnsi"/>
          </w:rPr>
          <w:t xml:space="preserve">Page </w:t>
        </w:r>
        <w:r w:rsidR="00762833" w:rsidRPr="008476E4">
          <w:rPr>
            <w:rFonts w:asciiTheme="minorHAnsi" w:hAnsiTheme="minorHAnsi"/>
          </w:rPr>
          <w:fldChar w:fldCharType="begin"/>
        </w:r>
        <w:r w:rsidR="00762833" w:rsidRPr="008476E4">
          <w:rPr>
            <w:rFonts w:asciiTheme="minorHAnsi" w:hAnsiTheme="minorHAnsi"/>
          </w:rPr>
          <w:instrText xml:space="preserve"> PAGE   \* MERGEFORMAT </w:instrText>
        </w:r>
        <w:r w:rsidR="00762833" w:rsidRPr="008476E4">
          <w:rPr>
            <w:rFonts w:asciiTheme="minorHAnsi" w:hAnsiTheme="minorHAnsi"/>
          </w:rPr>
          <w:fldChar w:fldCharType="separate"/>
        </w:r>
        <w:r w:rsidR="00A9464F">
          <w:rPr>
            <w:rFonts w:asciiTheme="minorHAnsi" w:hAnsiTheme="minorHAnsi"/>
            <w:noProof/>
          </w:rPr>
          <w:t>1</w:t>
        </w:r>
        <w:r w:rsidR="00762833" w:rsidRPr="008476E4">
          <w:rPr>
            <w:rFonts w:asciiTheme="minorHAnsi" w:hAnsiTheme="minorHAnsi"/>
            <w:noProof/>
          </w:rPr>
          <w:fldChar w:fldCharType="end"/>
        </w:r>
      </w:p>
      <w:sdt>
        <w:sdtPr>
          <w:rPr>
            <w:rFonts w:asciiTheme="minorHAnsi" w:hAnsiTheme="minorHAnsi"/>
            <w:sz w:val="20"/>
          </w:rPr>
          <w:alias w:val="Creative Commons License"/>
          <w:tag w:val="Creative Commons License"/>
          <w:id w:val="-684437783"/>
          <w:lock w:val="contentLocked"/>
          <w:placeholder>
            <w:docPart w:val="5F0D5872314C4822B4C0E66900210C67"/>
          </w:placeholder>
        </w:sdtPr>
        <w:sdtEndPr/>
        <w:sdtContent>
          <w:p w14:paraId="5CE56472" w14:textId="643DEF8D" w:rsidR="008476E4" w:rsidRDefault="008476E4" w:rsidP="00EF2038">
            <w:pPr>
              <w:pStyle w:val="Footer"/>
              <w:rPr>
                <w:noProof/>
              </w:rPr>
            </w:pPr>
            <w:r w:rsidRPr="00EB6FA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01A66DC" wp14:editId="1FE8DB58">
                  <wp:simplePos x="0" y="0"/>
                  <wp:positionH relativeFrom="margin">
                    <wp:align>left</wp:align>
                  </wp:positionH>
                  <wp:positionV relativeFrom="paragraph">
                    <wp:posOffset>177165</wp:posOffset>
                  </wp:positionV>
                  <wp:extent cx="838200" cy="295275"/>
                  <wp:effectExtent l="0" t="0" r="0" b="9525"/>
                  <wp:wrapSquare wrapText="bothSides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93F0AC" w14:textId="09FAE7F5" w:rsidR="007D6FAD" w:rsidRPr="008476E4" w:rsidRDefault="008476E4" w:rsidP="008476E4">
            <w:pPr>
              <w:rPr>
                <w:sz w:val="20"/>
              </w:rPr>
            </w:pPr>
            <w:r w:rsidRPr="00EB6FA1">
              <w:rPr>
                <w:rFonts w:asciiTheme="minorHAnsi" w:hAnsiTheme="minorHAnsi"/>
                <w:sz w:val="22"/>
                <w:szCs w:val="22"/>
              </w:rPr>
              <w:t xml:space="preserve">This work is licensed under a </w:t>
            </w:r>
            <w:hyperlink r:id="rId2" w:history="1">
              <w:r w:rsidRPr="00EB6FA1">
                <w:rPr>
                  <w:rStyle w:val="Hyperlink"/>
                  <w:sz w:val="22"/>
                  <w:szCs w:val="22"/>
                </w:rPr>
                <w:t>Creative Commons Attribution-NonCommercial-NoDerivatives 4.0 International License</w:t>
              </w:r>
            </w:hyperlink>
            <w:r w:rsidRPr="00EB6FA1">
              <w:rPr>
                <w:rFonts w:asciiTheme="minorHAnsi" w:hAnsiTheme="minorHAnsi"/>
                <w:sz w:val="22"/>
                <w:szCs w:val="22"/>
              </w:rPr>
              <w:t>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napToGrid w:val="0"/>
        <w:sz w:val="24"/>
        <w:szCs w:val="20"/>
      </w:rPr>
      <w:id w:val="-157380831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3C790D" w14:textId="77777777" w:rsidR="008476E4" w:rsidRPr="008476E4" w:rsidRDefault="008476E4" w:rsidP="00762833">
        <w:pPr>
          <w:pStyle w:val="Header"/>
        </w:pPr>
      </w:p>
      <w:p w14:paraId="60FCB408" w14:textId="77777777" w:rsidR="008476E4" w:rsidRPr="008476E4" w:rsidRDefault="008476E4" w:rsidP="00762833">
        <w:pPr>
          <w:pStyle w:val="Footer"/>
          <w:pBdr>
            <w:top w:val="single" w:sz="12" w:space="0" w:color="0D4170" w:themeColor="accent2"/>
          </w:pBdr>
          <w:rPr>
            <w:rFonts w:asciiTheme="minorHAnsi" w:hAnsiTheme="minorHAnsi"/>
          </w:rPr>
        </w:pPr>
        <w:r w:rsidRPr="008476E4">
          <w:rPr>
            <w:rFonts w:asciiTheme="minorHAnsi" w:hAnsiTheme="minorHAnsi"/>
          </w:rPr>
          <w:t>Missouri SPDG/ Collaborative Work</w:t>
        </w:r>
        <w:r w:rsidRPr="008476E4">
          <w:rPr>
            <w:rFonts w:asciiTheme="minorHAnsi" w:hAnsiTheme="minorHAnsi"/>
          </w:rPr>
          <w:ptab w:relativeTo="margin" w:alignment="center" w:leader="none"/>
        </w:r>
        <w:r w:rsidRPr="008476E4">
          <w:rPr>
            <w:rFonts w:asciiTheme="minorHAnsi" w:hAnsiTheme="minorHAnsi"/>
          </w:rPr>
          <w:ptab w:relativeTo="margin" w:alignment="right" w:leader="none"/>
        </w:r>
        <w:r w:rsidRPr="008476E4">
          <w:rPr>
            <w:rFonts w:asciiTheme="minorHAnsi" w:hAnsiTheme="minorHAnsi"/>
          </w:rPr>
          <w:t>Engaging Student Learners</w:t>
        </w:r>
      </w:p>
      <w:p w14:paraId="2A476A51" w14:textId="0C1257B8" w:rsidR="008476E4" w:rsidRPr="008476E4" w:rsidRDefault="00DD725A" w:rsidP="00DD725A">
        <w:pPr>
          <w:pStyle w:val="Footer"/>
          <w:pBdr>
            <w:top w:val="single" w:sz="12" w:space="0" w:color="0D4170" w:themeColor="accent2"/>
          </w:pBdr>
          <w:tabs>
            <w:tab w:val="clear" w:pos="4680"/>
            <w:tab w:val="center" w:pos="14130"/>
          </w:tabs>
          <w:rPr>
            <w:rFonts w:asciiTheme="minorHAnsi" w:hAnsiTheme="minorHAnsi"/>
            <w:noProof/>
          </w:rPr>
        </w:pPr>
        <w:r>
          <w:rPr>
            <w:rFonts w:asciiTheme="minorHAnsi" w:hAnsiTheme="minorHAnsi"/>
          </w:rPr>
          <w:t>June 2017</w:t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 w:rsidR="008476E4" w:rsidRPr="008476E4">
          <w:rPr>
            <w:rFonts w:asciiTheme="minorHAnsi" w:hAnsiTheme="minorHAnsi"/>
          </w:rPr>
          <w:t xml:space="preserve">Page </w:t>
        </w:r>
        <w:r w:rsidR="008476E4" w:rsidRPr="008476E4">
          <w:rPr>
            <w:rFonts w:asciiTheme="minorHAnsi" w:hAnsiTheme="minorHAnsi"/>
          </w:rPr>
          <w:fldChar w:fldCharType="begin"/>
        </w:r>
        <w:r w:rsidR="008476E4" w:rsidRPr="008476E4">
          <w:rPr>
            <w:rFonts w:asciiTheme="minorHAnsi" w:hAnsiTheme="minorHAnsi"/>
          </w:rPr>
          <w:instrText xml:space="preserve"> PAGE   \* MERGEFORMAT </w:instrText>
        </w:r>
        <w:r w:rsidR="008476E4" w:rsidRPr="008476E4">
          <w:rPr>
            <w:rFonts w:asciiTheme="minorHAnsi" w:hAnsiTheme="minorHAnsi"/>
          </w:rPr>
          <w:fldChar w:fldCharType="separate"/>
        </w:r>
        <w:r w:rsidR="00A9464F">
          <w:rPr>
            <w:rFonts w:asciiTheme="minorHAnsi" w:hAnsiTheme="minorHAnsi"/>
            <w:noProof/>
          </w:rPr>
          <w:t>3</w:t>
        </w:r>
        <w:r w:rsidR="008476E4" w:rsidRPr="008476E4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A0C6" w14:textId="77777777" w:rsidR="00974EC9" w:rsidRDefault="00974EC9" w:rsidP="003003F5">
      <w:r>
        <w:separator/>
      </w:r>
    </w:p>
  </w:footnote>
  <w:footnote w:type="continuationSeparator" w:id="0">
    <w:p w14:paraId="31E4E4B1" w14:textId="77777777" w:rsidR="00974EC9" w:rsidRDefault="00974EC9" w:rsidP="0030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C85"/>
    <w:multiLevelType w:val="hybridMultilevel"/>
    <w:tmpl w:val="43BE2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608"/>
    <w:multiLevelType w:val="hybridMultilevel"/>
    <w:tmpl w:val="12B4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57C"/>
    <w:multiLevelType w:val="hybridMultilevel"/>
    <w:tmpl w:val="D2742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F3524"/>
    <w:multiLevelType w:val="hybridMultilevel"/>
    <w:tmpl w:val="E86A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514B"/>
    <w:multiLevelType w:val="hybridMultilevel"/>
    <w:tmpl w:val="C06462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2262A"/>
    <w:multiLevelType w:val="hybridMultilevel"/>
    <w:tmpl w:val="9F60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E5295"/>
    <w:multiLevelType w:val="hybridMultilevel"/>
    <w:tmpl w:val="A9B2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F6F2A"/>
    <w:multiLevelType w:val="hybridMultilevel"/>
    <w:tmpl w:val="C54C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860A6"/>
    <w:multiLevelType w:val="hybridMultilevel"/>
    <w:tmpl w:val="DAEC2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F4E71"/>
    <w:multiLevelType w:val="hybridMultilevel"/>
    <w:tmpl w:val="F0EE74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76363"/>
    <w:multiLevelType w:val="hybridMultilevel"/>
    <w:tmpl w:val="50D8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6D4071"/>
    <w:multiLevelType w:val="hybridMultilevel"/>
    <w:tmpl w:val="F9305734"/>
    <w:lvl w:ilvl="0" w:tplc="F348D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09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F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AE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E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A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EB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B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84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0A7D62"/>
    <w:multiLevelType w:val="hybridMultilevel"/>
    <w:tmpl w:val="ED68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17E2D"/>
    <w:multiLevelType w:val="hybridMultilevel"/>
    <w:tmpl w:val="8F38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73CDD"/>
    <w:multiLevelType w:val="hybridMultilevel"/>
    <w:tmpl w:val="30B0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D5C92"/>
    <w:multiLevelType w:val="hybridMultilevel"/>
    <w:tmpl w:val="6ACC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B0377"/>
    <w:multiLevelType w:val="hybridMultilevel"/>
    <w:tmpl w:val="5B88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67BB7"/>
    <w:multiLevelType w:val="hybridMultilevel"/>
    <w:tmpl w:val="55949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A7334"/>
    <w:multiLevelType w:val="hybridMultilevel"/>
    <w:tmpl w:val="D910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E5C70"/>
    <w:multiLevelType w:val="hybridMultilevel"/>
    <w:tmpl w:val="E8024C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5B6BEA"/>
    <w:multiLevelType w:val="hybridMultilevel"/>
    <w:tmpl w:val="9C18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1608C"/>
    <w:multiLevelType w:val="hybridMultilevel"/>
    <w:tmpl w:val="5A2C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4CDB"/>
    <w:multiLevelType w:val="hybridMultilevel"/>
    <w:tmpl w:val="63DA2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5F3C2D"/>
    <w:multiLevelType w:val="hybridMultilevel"/>
    <w:tmpl w:val="B1A21638"/>
    <w:lvl w:ilvl="0" w:tplc="C812DD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9CFE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E04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033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493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0F7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AF1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E39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501B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41380"/>
    <w:multiLevelType w:val="hybridMultilevel"/>
    <w:tmpl w:val="A970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77E86"/>
    <w:multiLevelType w:val="hybridMultilevel"/>
    <w:tmpl w:val="5EE4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447F"/>
    <w:multiLevelType w:val="hybridMultilevel"/>
    <w:tmpl w:val="F5EA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906A0"/>
    <w:multiLevelType w:val="hybridMultilevel"/>
    <w:tmpl w:val="D158B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5"/>
  </w:num>
  <w:num w:numId="5">
    <w:abstractNumId w:val="18"/>
  </w:num>
  <w:num w:numId="6">
    <w:abstractNumId w:val="21"/>
  </w:num>
  <w:num w:numId="7">
    <w:abstractNumId w:val="20"/>
  </w:num>
  <w:num w:numId="8">
    <w:abstractNumId w:val="26"/>
  </w:num>
  <w:num w:numId="9">
    <w:abstractNumId w:val="16"/>
  </w:num>
  <w:num w:numId="10">
    <w:abstractNumId w:val="11"/>
  </w:num>
  <w:num w:numId="11">
    <w:abstractNumId w:val="25"/>
  </w:num>
  <w:num w:numId="12">
    <w:abstractNumId w:val="12"/>
  </w:num>
  <w:num w:numId="13">
    <w:abstractNumId w:val="10"/>
  </w:num>
  <w:num w:numId="14">
    <w:abstractNumId w:val="27"/>
  </w:num>
  <w:num w:numId="15">
    <w:abstractNumId w:val="6"/>
  </w:num>
  <w:num w:numId="16">
    <w:abstractNumId w:val="2"/>
  </w:num>
  <w:num w:numId="17">
    <w:abstractNumId w:val="23"/>
  </w:num>
  <w:num w:numId="18">
    <w:abstractNumId w:val="8"/>
  </w:num>
  <w:num w:numId="19">
    <w:abstractNumId w:val="13"/>
  </w:num>
  <w:num w:numId="20">
    <w:abstractNumId w:val="1"/>
  </w:num>
  <w:num w:numId="21">
    <w:abstractNumId w:val="9"/>
  </w:num>
  <w:num w:numId="22">
    <w:abstractNumId w:val="19"/>
  </w:num>
  <w:num w:numId="23">
    <w:abstractNumId w:val="4"/>
  </w:num>
  <w:num w:numId="24">
    <w:abstractNumId w:val="7"/>
  </w:num>
  <w:num w:numId="25">
    <w:abstractNumId w:val="5"/>
  </w:num>
  <w:num w:numId="26">
    <w:abstractNumId w:val="14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02"/>
    <w:rsid w:val="00016B14"/>
    <w:rsid w:val="0002628C"/>
    <w:rsid w:val="00030368"/>
    <w:rsid w:val="00063445"/>
    <w:rsid w:val="00075147"/>
    <w:rsid w:val="0008586C"/>
    <w:rsid w:val="00093AEC"/>
    <w:rsid w:val="000B35BA"/>
    <w:rsid w:val="000B624A"/>
    <w:rsid w:val="000C0B18"/>
    <w:rsid w:val="000E2B47"/>
    <w:rsid w:val="00107E47"/>
    <w:rsid w:val="00121560"/>
    <w:rsid w:val="001360E4"/>
    <w:rsid w:val="00137E4F"/>
    <w:rsid w:val="00182F14"/>
    <w:rsid w:val="001867F5"/>
    <w:rsid w:val="00186C40"/>
    <w:rsid w:val="001929E1"/>
    <w:rsid w:val="00197DC9"/>
    <w:rsid w:val="001A343F"/>
    <w:rsid w:val="001E77EE"/>
    <w:rsid w:val="001F73E2"/>
    <w:rsid w:val="00256F4D"/>
    <w:rsid w:val="00272955"/>
    <w:rsid w:val="002909E3"/>
    <w:rsid w:val="002A37A9"/>
    <w:rsid w:val="002D438E"/>
    <w:rsid w:val="002E733E"/>
    <w:rsid w:val="002F571F"/>
    <w:rsid w:val="002F6FC5"/>
    <w:rsid w:val="003003F5"/>
    <w:rsid w:val="00321054"/>
    <w:rsid w:val="0033074E"/>
    <w:rsid w:val="00346B9B"/>
    <w:rsid w:val="00350816"/>
    <w:rsid w:val="00361B35"/>
    <w:rsid w:val="00367AA8"/>
    <w:rsid w:val="003741F8"/>
    <w:rsid w:val="003B4D09"/>
    <w:rsid w:val="003B574C"/>
    <w:rsid w:val="003C7356"/>
    <w:rsid w:val="003E5503"/>
    <w:rsid w:val="003F3066"/>
    <w:rsid w:val="003F4A73"/>
    <w:rsid w:val="00445515"/>
    <w:rsid w:val="0044656C"/>
    <w:rsid w:val="00452C40"/>
    <w:rsid w:val="0045757D"/>
    <w:rsid w:val="00466F5E"/>
    <w:rsid w:val="004B2B36"/>
    <w:rsid w:val="004B48C2"/>
    <w:rsid w:val="00503902"/>
    <w:rsid w:val="0053255D"/>
    <w:rsid w:val="005D574D"/>
    <w:rsid w:val="00600936"/>
    <w:rsid w:val="00606A4A"/>
    <w:rsid w:val="00667B78"/>
    <w:rsid w:val="006825F4"/>
    <w:rsid w:val="00687C65"/>
    <w:rsid w:val="006965F8"/>
    <w:rsid w:val="006B740F"/>
    <w:rsid w:val="006E6D50"/>
    <w:rsid w:val="00726261"/>
    <w:rsid w:val="00726DC2"/>
    <w:rsid w:val="00762833"/>
    <w:rsid w:val="00772E90"/>
    <w:rsid w:val="007D6FAD"/>
    <w:rsid w:val="00810C3C"/>
    <w:rsid w:val="008127B3"/>
    <w:rsid w:val="00814E62"/>
    <w:rsid w:val="008261F6"/>
    <w:rsid w:val="008476E4"/>
    <w:rsid w:val="008521BB"/>
    <w:rsid w:val="00866A1E"/>
    <w:rsid w:val="008762A4"/>
    <w:rsid w:val="008931D2"/>
    <w:rsid w:val="00897FDA"/>
    <w:rsid w:val="008B2A34"/>
    <w:rsid w:val="008B7046"/>
    <w:rsid w:val="008D2E7F"/>
    <w:rsid w:val="008D45B7"/>
    <w:rsid w:val="008F3DFC"/>
    <w:rsid w:val="009203C9"/>
    <w:rsid w:val="00934844"/>
    <w:rsid w:val="00951398"/>
    <w:rsid w:val="009677CB"/>
    <w:rsid w:val="00971B3D"/>
    <w:rsid w:val="00972038"/>
    <w:rsid w:val="00974EC9"/>
    <w:rsid w:val="009E7800"/>
    <w:rsid w:val="00A0068E"/>
    <w:rsid w:val="00A25CB4"/>
    <w:rsid w:val="00A55710"/>
    <w:rsid w:val="00A860F5"/>
    <w:rsid w:val="00A90ED2"/>
    <w:rsid w:val="00A9464F"/>
    <w:rsid w:val="00B137FC"/>
    <w:rsid w:val="00B17C44"/>
    <w:rsid w:val="00B17D12"/>
    <w:rsid w:val="00B239D2"/>
    <w:rsid w:val="00B408FA"/>
    <w:rsid w:val="00B75F37"/>
    <w:rsid w:val="00B85172"/>
    <w:rsid w:val="00B8788F"/>
    <w:rsid w:val="00B90775"/>
    <w:rsid w:val="00BA37E8"/>
    <w:rsid w:val="00BE30E5"/>
    <w:rsid w:val="00BE61E7"/>
    <w:rsid w:val="00C10EA3"/>
    <w:rsid w:val="00C12F3B"/>
    <w:rsid w:val="00C263F2"/>
    <w:rsid w:val="00C427E4"/>
    <w:rsid w:val="00C42C56"/>
    <w:rsid w:val="00C62FEE"/>
    <w:rsid w:val="00CC76B3"/>
    <w:rsid w:val="00CE7701"/>
    <w:rsid w:val="00D029F4"/>
    <w:rsid w:val="00D04655"/>
    <w:rsid w:val="00D134F0"/>
    <w:rsid w:val="00D32974"/>
    <w:rsid w:val="00D95EC4"/>
    <w:rsid w:val="00DB0F6F"/>
    <w:rsid w:val="00DD0AB0"/>
    <w:rsid w:val="00DD725A"/>
    <w:rsid w:val="00DE050A"/>
    <w:rsid w:val="00DE4B08"/>
    <w:rsid w:val="00DE7649"/>
    <w:rsid w:val="00DF3239"/>
    <w:rsid w:val="00E16D20"/>
    <w:rsid w:val="00E27325"/>
    <w:rsid w:val="00E37476"/>
    <w:rsid w:val="00E46773"/>
    <w:rsid w:val="00E46899"/>
    <w:rsid w:val="00E7372E"/>
    <w:rsid w:val="00E772E1"/>
    <w:rsid w:val="00E84A3C"/>
    <w:rsid w:val="00EA1B5C"/>
    <w:rsid w:val="00EF0551"/>
    <w:rsid w:val="00EF6D2B"/>
    <w:rsid w:val="00F1296F"/>
    <w:rsid w:val="00F16FA4"/>
    <w:rsid w:val="00F52580"/>
    <w:rsid w:val="00F61B4A"/>
    <w:rsid w:val="00F73299"/>
    <w:rsid w:val="00F74BC9"/>
    <w:rsid w:val="00F77E24"/>
    <w:rsid w:val="00F818C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C19834"/>
  <w15:docId w15:val="{5DDBCE09-EBF8-4251-96DB-CC613E10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9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03902"/>
    <w:pPr>
      <w:keepNext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8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CA3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03902"/>
    <w:pPr>
      <w:keepNext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902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03902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03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56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21560"/>
    <w:rPr>
      <w:rFonts w:eastAsiaTheme="minorEastAsia"/>
    </w:rPr>
  </w:style>
  <w:style w:type="table" w:styleId="TableGrid">
    <w:name w:val="Table Grid"/>
    <w:basedOn w:val="TableNormal"/>
    <w:uiPriority w:val="59"/>
    <w:rsid w:val="00186C4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00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F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F5"/>
    <w:rPr>
      <w:rFonts w:ascii="Tahoma" w:eastAsia="Times New Roman" w:hAnsi="Tahoma" w:cs="Tahoma"/>
      <w:snapToGrid w:val="0"/>
      <w:sz w:val="16"/>
      <w:szCs w:val="16"/>
    </w:rPr>
  </w:style>
  <w:style w:type="character" w:styleId="Emphasis">
    <w:name w:val="Emphasis"/>
    <w:uiPriority w:val="20"/>
    <w:qFormat/>
    <w:rsid w:val="0035081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350816"/>
    <w:rPr>
      <w:rFonts w:asciiTheme="majorHAnsi" w:eastAsiaTheme="majorEastAsia" w:hAnsiTheme="majorHAnsi" w:cstheme="majorBidi"/>
      <w:b/>
      <w:bCs/>
      <w:snapToGrid w:val="0"/>
      <w:color w:val="5CA3D8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7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nd/4.0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0D5872314C4822B4C0E6690021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A413-C8F2-4257-B6FD-24A9BD12497F}"/>
      </w:docPartPr>
      <w:docPartBody>
        <w:p w:rsidR="00191C8C" w:rsidRDefault="00E524FD" w:rsidP="00E524FD">
          <w:pPr>
            <w:pStyle w:val="5F0D5872314C4822B4C0E66900210C67"/>
          </w:pPr>
          <w:r w:rsidRPr="00C97A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FD"/>
    <w:rsid w:val="00191C8C"/>
    <w:rsid w:val="00E5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4FD"/>
    <w:rPr>
      <w:color w:val="808080"/>
    </w:rPr>
  </w:style>
  <w:style w:type="paragraph" w:customStyle="1" w:styleId="5F0D5872314C4822B4C0E66900210C67">
    <w:name w:val="5F0D5872314C4822B4C0E66900210C67"/>
    <w:rsid w:val="00E524FD"/>
  </w:style>
  <w:style w:type="paragraph" w:customStyle="1" w:styleId="9477BD879B5943A79464A6E790469FA2">
    <w:name w:val="9477BD879B5943A79464A6E790469FA2"/>
    <w:rsid w:val="00E52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DG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E6B925"/>
      </a:accent5>
      <a:accent6>
        <a:srgbClr val="43953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0E87-7691-4CD0-9660-67935660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Pattison, Jillian J</dc:creator>
  <cp:lastModifiedBy>Arnold, Jodi</cp:lastModifiedBy>
  <cp:revision>2</cp:revision>
  <cp:lastPrinted>2014-10-21T15:34:00Z</cp:lastPrinted>
  <dcterms:created xsi:type="dcterms:W3CDTF">2017-08-15T21:23:00Z</dcterms:created>
  <dcterms:modified xsi:type="dcterms:W3CDTF">2017-08-15T21:23:00Z</dcterms:modified>
</cp:coreProperties>
</file>