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F3C" w:rsidRDefault="008C1F3C" w:rsidP="008C1F3C">
      <w:pPr>
        <w:widowControl/>
        <w:autoSpaceDE/>
        <w:autoSpaceDN/>
        <w:spacing w:after="200" w:line="276" w:lineRule="auto"/>
        <w:contextualSpacing/>
        <w:rPr>
          <w:b/>
        </w:rPr>
      </w:pPr>
      <w:r w:rsidRPr="008C1F3C">
        <w:rPr>
          <w:b/>
        </w:rPr>
        <w:t xml:space="preserve">Effective principals cultivate strong instructional practices and develop an emphasis on </w:t>
      </w:r>
    </w:p>
    <w:p w:rsidR="008C1F3C" w:rsidRPr="008C1F3C" w:rsidRDefault="008C1F3C" w:rsidP="008C1F3C">
      <w:pPr>
        <w:widowControl/>
        <w:autoSpaceDE/>
        <w:autoSpaceDN/>
        <w:spacing w:after="200" w:line="276" w:lineRule="auto"/>
        <w:contextualSpacing/>
        <w:rPr>
          <w:b/>
        </w:rPr>
      </w:pPr>
      <w:proofErr w:type="gramStart"/>
      <w:r w:rsidRPr="008C1F3C">
        <w:rPr>
          <w:b/>
        </w:rPr>
        <w:t>skillful</w:t>
      </w:r>
      <w:proofErr w:type="gramEnd"/>
      <w:r w:rsidRPr="008C1F3C">
        <w:rPr>
          <w:b/>
        </w:rPr>
        <w:t xml:space="preserve"> teaching through observation and feed back</w:t>
      </w:r>
    </w:p>
    <w:p w:rsidR="008C1F3C" w:rsidRDefault="008C1F3C" w:rsidP="00DF7792">
      <w:pPr>
        <w:spacing w:before="114"/>
        <w:ind w:left="160"/>
        <w:rPr>
          <w:rFonts w:ascii="Arial Black"/>
          <w:b/>
          <w:color w:val="231F20"/>
          <w:sz w:val="20"/>
        </w:rPr>
      </w:pPr>
    </w:p>
    <w:p w:rsidR="00DF7792" w:rsidRDefault="00DF7792" w:rsidP="00DF7792">
      <w:pPr>
        <w:spacing w:before="114"/>
        <w:ind w:left="160"/>
        <w:rPr>
          <w:rFonts w:ascii="Arial Black"/>
          <w:b/>
          <w:sz w:val="20"/>
        </w:rPr>
      </w:pPr>
      <w:r>
        <w:rPr>
          <w:rFonts w:ascii="Arial Black"/>
          <w:b/>
          <w:color w:val="231F20"/>
          <w:sz w:val="20"/>
        </w:rPr>
        <w:t>Introduction and Rationale:</w:t>
      </w:r>
    </w:p>
    <w:p w:rsidR="00DF7792" w:rsidRDefault="00DF7792" w:rsidP="00DF7792">
      <w:pPr>
        <w:spacing w:before="87"/>
        <w:ind w:left="160"/>
        <w:rPr>
          <w:i/>
          <w:sz w:val="21"/>
        </w:rPr>
      </w:pPr>
      <w:r>
        <w:rPr>
          <w:color w:val="231F20"/>
          <w:sz w:val="21"/>
        </w:rPr>
        <w:t xml:space="preserve">Stephen Fink in his study </w:t>
      </w:r>
      <w:r>
        <w:rPr>
          <w:i/>
          <w:color w:val="231F20"/>
          <w:sz w:val="21"/>
        </w:rPr>
        <w:t>School and District Leaders as Instructional Experts: What We Are Learning</w:t>
      </w:r>
    </w:p>
    <w:p w:rsidR="00DF7792" w:rsidRDefault="00DF7792" w:rsidP="00DF7792">
      <w:pPr>
        <w:pStyle w:val="BodyText"/>
        <w:spacing w:before="19"/>
        <w:ind w:left="160"/>
      </w:pPr>
      <w:r>
        <w:rPr>
          <w:color w:val="231F20"/>
        </w:rPr>
        <w:t>(2012) noted that</w:t>
      </w:r>
    </w:p>
    <w:p w:rsidR="00DF7792" w:rsidRDefault="00DF7792" w:rsidP="00DF7792">
      <w:pPr>
        <w:pStyle w:val="BodyText"/>
        <w:spacing w:before="2"/>
        <w:rPr>
          <w:sz w:val="17"/>
        </w:rPr>
      </w:pPr>
    </w:p>
    <w:p w:rsidR="00DF7792" w:rsidRDefault="00DF7792" w:rsidP="00DF7792">
      <w:pPr>
        <w:spacing w:before="1"/>
        <w:ind w:left="699"/>
        <w:rPr>
          <w:i/>
          <w:sz w:val="21"/>
        </w:rPr>
      </w:pPr>
      <w:r>
        <w:rPr>
          <w:i/>
          <w:color w:val="231F20"/>
          <w:sz w:val="21"/>
        </w:rPr>
        <w:t>“The quality of teaching is the most important variable improving their instructional practice.”</w:t>
      </w:r>
    </w:p>
    <w:p w:rsidR="00DF7792" w:rsidRDefault="00DF7792" w:rsidP="00DF7792">
      <w:pPr>
        <w:pStyle w:val="BodyText"/>
        <w:spacing w:before="2"/>
        <w:rPr>
          <w:i/>
          <w:sz w:val="17"/>
        </w:rPr>
      </w:pPr>
    </w:p>
    <w:p w:rsidR="00DF7792" w:rsidRDefault="00DF7792" w:rsidP="00DF7792">
      <w:pPr>
        <w:pStyle w:val="BodyText"/>
        <w:spacing w:before="1" w:line="259" w:lineRule="auto"/>
        <w:ind w:left="160" w:right="1185"/>
      </w:pPr>
      <w:r>
        <w:rPr>
          <w:color w:val="231F20"/>
        </w:rPr>
        <w:t xml:space="preserve">An administrator’s first essential step toward improving teaching is her ability to see, notice, and observe; in other words, to recognize excellent teaching. Dictionary.com provides these definitions of recognize: </w:t>
      </w:r>
      <w:proofErr w:type="spellStart"/>
      <w:r>
        <w:rPr>
          <w:color w:val="231F20"/>
        </w:rPr>
        <w:t>rek</w:t>
      </w:r>
      <w:proofErr w:type="spellEnd"/>
      <w:r>
        <w:rPr>
          <w:color w:val="231F20"/>
        </w:rPr>
        <w:t>-uh g-</w:t>
      </w:r>
      <w:proofErr w:type="spellStart"/>
      <w:r>
        <w:rPr>
          <w:color w:val="231F20"/>
        </w:rPr>
        <w:t>nahyz</w:t>
      </w:r>
      <w:proofErr w:type="spellEnd"/>
      <w:r>
        <w:rPr>
          <w:color w:val="231F20"/>
        </w:rPr>
        <w:t xml:space="preserve"> (verb)</w:t>
      </w:r>
    </w:p>
    <w:p w:rsidR="00DF7792" w:rsidRDefault="00DF7792" w:rsidP="00DF7792">
      <w:pPr>
        <w:pStyle w:val="ListParagraph"/>
        <w:numPr>
          <w:ilvl w:val="0"/>
          <w:numId w:val="2"/>
        </w:numPr>
        <w:tabs>
          <w:tab w:val="left" w:pos="790"/>
        </w:tabs>
        <w:spacing w:before="177"/>
        <w:rPr>
          <w:sz w:val="21"/>
        </w:rPr>
      </w:pPr>
      <w:r>
        <w:rPr>
          <w:color w:val="231F20"/>
          <w:sz w:val="21"/>
        </w:rPr>
        <w:t>to identify as something or someone previously seen or</w:t>
      </w:r>
      <w:r>
        <w:rPr>
          <w:color w:val="231F20"/>
          <w:spacing w:val="-7"/>
          <w:sz w:val="21"/>
        </w:rPr>
        <w:t xml:space="preserve"> </w:t>
      </w:r>
      <w:r>
        <w:rPr>
          <w:color w:val="231F20"/>
          <w:sz w:val="21"/>
        </w:rPr>
        <w:t>known</w:t>
      </w:r>
    </w:p>
    <w:p w:rsidR="00DF7792" w:rsidRDefault="00DF7792" w:rsidP="00DF7792">
      <w:pPr>
        <w:pStyle w:val="ListParagraph"/>
        <w:numPr>
          <w:ilvl w:val="0"/>
          <w:numId w:val="2"/>
        </w:numPr>
        <w:tabs>
          <w:tab w:val="left" w:pos="790"/>
        </w:tabs>
        <w:spacing w:before="65"/>
        <w:rPr>
          <w:sz w:val="21"/>
        </w:rPr>
      </w:pPr>
      <w:r>
        <w:rPr>
          <w:color w:val="231F20"/>
          <w:sz w:val="21"/>
        </w:rPr>
        <w:t>to identify from knowledge of appearance or</w:t>
      </w:r>
      <w:r>
        <w:rPr>
          <w:color w:val="231F20"/>
          <w:spacing w:val="-7"/>
          <w:sz w:val="21"/>
        </w:rPr>
        <w:t xml:space="preserve"> </w:t>
      </w:r>
      <w:r>
        <w:rPr>
          <w:color w:val="231F20"/>
          <w:sz w:val="21"/>
        </w:rPr>
        <w:t>characteristics</w:t>
      </w:r>
    </w:p>
    <w:p w:rsidR="00DF7792" w:rsidRDefault="00DF7792" w:rsidP="00DF7792">
      <w:pPr>
        <w:pStyle w:val="ListParagraph"/>
        <w:numPr>
          <w:ilvl w:val="0"/>
          <w:numId w:val="2"/>
        </w:numPr>
        <w:tabs>
          <w:tab w:val="left" w:pos="790"/>
        </w:tabs>
        <w:spacing w:before="66"/>
        <w:rPr>
          <w:sz w:val="21"/>
        </w:rPr>
      </w:pPr>
      <w:r>
        <w:rPr>
          <w:color w:val="231F20"/>
          <w:sz w:val="21"/>
        </w:rPr>
        <w:t>to perceive as existing or</w:t>
      </w:r>
      <w:r>
        <w:rPr>
          <w:color w:val="231F20"/>
          <w:spacing w:val="-4"/>
          <w:sz w:val="21"/>
        </w:rPr>
        <w:t xml:space="preserve"> </w:t>
      </w:r>
      <w:r>
        <w:rPr>
          <w:color w:val="231F20"/>
          <w:sz w:val="21"/>
        </w:rPr>
        <w:t>true</w:t>
      </w:r>
    </w:p>
    <w:p w:rsidR="00DF7792" w:rsidRDefault="00DF7792" w:rsidP="00DF7792">
      <w:pPr>
        <w:pStyle w:val="BodyText"/>
        <w:spacing w:before="3"/>
        <w:rPr>
          <w:sz w:val="17"/>
        </w:rPr>
      </w:pPr>
    </w:p>
    <w:p w:rsidR="00DF7792" w:rsidRDefault="00DF7792" w:rsidP="00DF7792">
      <w:pPr>
        <w:pStyle w:val="BodyText"/>
        <w:spacing w:line="259" w:lineRule="auto"/>
        <w:ind w:left="160" w:right="1207"/>
      </w:pPr>
      <w:r>
        <w:rPr>
          <w:color w:val="231F20"/>
        </w:rPr>
        <w:t>When school leaders recognize excellent instruction, they are not seeing it for the first time. Rather, they are identifying episodes of excellent teaching by comparing them to what they have seen, learned, and experienced before. The act of recognizing, then, involves two parts. First the observer must have acquired and organized a knowledge/experience base that can be quickly and accurately accessed.</w:t>
      </w:r>
    </w:p>
    <w:p w:rsidR="00DF7792" w:rsidRDefault="00DF7792" w:rsidP="00DF7792">
      <w:pPr>
        <w:pStyle w:val="BodyText"/>
        <w:spacing w:line="259" w:lineRule="auto"/>
        <w:ind w:left="160" w:right="1026"/>
      </w:pPr>
      <w:r>
        <w:rPr>
          <w:color w:val="231F20"/>
        </w:rPr>
        <w:t>Then, the observer must have the processing ability to interpret, in real time, what is being observed in light of the observer’s knowledge base. That’s Step 1: Acquire and organize a knowledge base about instruction; then Step 2: Use the knowledge base to filter current reality for what’s most important toward improvement.</w:t>
      </w:r>
    </w:p>
    <w:p w:rsidR="00DF7792" w:rsidRDefault="00DF7792" w:rsidP="00DF7792">
      <w:pPr>
        <w:pStyle w:val="BodyText"/>
        <w:spacing w:before="173" w:line="259" w:lineRule="auto"/>
        <w:ind w:left="160" w:right="1383"/>
      </w:pPr>
      <w:r>
        <w:rPr>
          <w:color w:val="231F20"/>
        </w:rPr>
        <w:t>One of the key differences between how experts and novices observe differently is that experts tend to notice meaningful patterns in the contextual field where novices tend to notice less connected</w:t>
      </w:r>
    </w:p>
    <w:p w:rsidR="00DF7792" w:rsidRDefault="00DF7792" w:rsidP="00DF7792">
      <w:pPr>
        <w:pStyle w:val="BodyText"/>
        <w:spacing w:line="259" w:lineRule="auto"/>
        <w:ind w:left="160" w:right="1098"/>
      </w:pPr>
      <w:proofErr w:type="gramStart"/>
      <w:r>
        <w:rPr>
          <w:color w:val="231F20"/>
        </w:rPr>
        <w:t>details</w:t>
      </w:r>
      <w:proofErr w:type="gramEnd"/>
      <w:r>
        <w:rPr>
          <w:color w:val="231F20"/>
        </w:rPr>
        <w:t xml:space="preserve"> (</w:t>
      </w:r>
      <w:proofErr w:type="spellStart"/>
      <w:r>
        <w:rPr>
          <w:color w:val="231F20"/>
        </w:rPr>
        <w:t>Bransford</w:t>
      </w:r>
      <w:proofErr w:type="spellEnd"/>
      <w:r>
        <w:rPr>
          <w:color w:val="231F20"/>
        </w:rPr>
        <w:t>, Brown, &amp; Cocking, 2000). A casual observer looks up at the sky and sees clouds. A meteorologist sees patterns of cloud types that have meaning for forecasting weather.</w:t>
      </w:r>
    </w:p>
    <w:p w:rsidR="00DF7792" w:rsidRDefault="00DF7792" w:rsidP="00DF7792">
      <w:pPr>
        <w:spacing w:before="177"/>
        <w:ind w:left="790" w:hanging="630"/>
        <w:rPr>
          <w:sz w:val="21"/>
        </w:rPr>
      </w:pPr>
      <w:r>
        <w:rPr>
          <w:color w:val="231F20"/>
          <w:sz w:val="21"/>
        </w:rPr>
        <w:t xml:space="preserve">In </w:t>
      </w:r>
      <w:r>
        <w:rPr>
          <w:i/>
          <w:color w:val="231F20"/>
          <w:sz w:val="21"/>
        </w:rPr>
        <w:t xml:space="preserve">How People Learn- Brain, Mind, Experience, and School </w:t>
      </w:r>
      <w:r>
        <w:rPr>
          <w:color w:val="231F20"/>
          <w:sz w:val="21"/>
        </w:rPr>
        <w:t>(</w:t>
      </w:r>
      <w:proofErr w:type="spellStart"/>
      <w:r>
        <w:rPr>
          <w:color w:val="231F20"/>
          <w:sz w:val="21"/>
        </w:rPr>
        <w:t>Bransford</w:t>
      </w:r>
      <w:proofErr w:type="spellEnd"/>
      <w:r>
        <w:rPr>
          <w:color w:val="231F20"/>
          <w:sz w:val="21"/>
        </w:rPr>
        <w:t xml:space="preserve"> et al., 2000) the authors note</w:t>
      </w:r>
    </w:p>
    <w:p w:rsidR="00DF7792" w:rsidRDefault="00DF7792" w:rsidP="00DF7792">
      <w:pPr>
        <w:pStyle w:val="BodyText"/>
        <w:spacing w:before="3"/>
        <w:rPr>
          <w:sz w:val="17"/>
        </w:rPr>
      </w:pPr>
    </w:p>
    <w:p w:rsidR="00DF7792" w:rsidRDefault="00DF7792" w:rsidP="00DF7792">
      <w:pPr>
        <w:pStyle w:val="BodyText"/>
        <w:spacing w:line="259" w:lineRule="auto"/>
        <w:ind w:left="790" w:right="1223"/>
      </w:pPr>
      <w:r>
        <w:rPr>
          <w:color w:val="231F20"/>
        </w:rPr>
        <w:t>Research shows that it is not simply general abilities, such as memory or intelligence, nor the use of general strategies that differentiate experts from novices. Instead, experts have acquired</w:t>
      </w:r>
    </w:p>
    <w:p w:rsidR="00DF7792" w:rsidRDefault="00DF7792" w:rsidP="00DF7792">
      <w:pPr>
        <w:pStyle w:val="BodyText"/>
        <w:spacing w:line="259" w:lineRule="auto"/>
        <w:ind w:left="790" w:right="1098"/>
      </w:pPr>
      <w:proofErr w:type="gramStart"/>
      <w:r>
        <w:rPr>
          <w:color w:val="231F20"/>
        </w:rPr>
        <w:t>extensive</w:t>
      </w:r>
      <w:proofErr w:type="gramEnd"/>
      <w:r>
        <w:rPr>
          <w:color w:val="231F20"/>
          <w:spacing w:val="-5"/>
        </w:rPr>
        <w:t xml:space="preserve"> </w:t>
      </w:r>
      <w:r>
        <w:rPr>
          <w:color w:val="231F20"/>
        </w:rPr>
        <w:t>knowledge</w:t>
      </w:r>
      <w:r>
        <w:rPr>
          <w:color w:val="231F20"/>
          <w:spacing w:val="-4"/>
        </w:rPr>
        <w:t xml:space="preserve"> </w:t>
      </w:r>
      <w:r>
        <w:rPr>
          <w:color w:val="231F20"/>
        </w:rPr>
        <w:t>that</w:t>
      </w:r>
      <w:r>
        <w:rPr>
          <w:color w:val="231F20"/>
          <w:spacing w:val="-4"/>
        </w:rPr>
        <w:t xml:space="preserve"> </w:t>
      </w:r>
      <w:r>
        <w:rPr>
          <w:color w:val="231F20"/>
        </w:rPr>
        <w:t>affects</w:t>
      </w:r>
      <w:r>
        <w:rPr>
          <w:color w:val="231F20"/>
          <w:spacing w:val="-4"/>
        </w:rPr>
        <w:t xml:space="preserve"> </w:t>
      </w:r>
      <w:r>
        <w:rPr>
          <w:color w:val="231F20"/>
        </w:rPr>
        <w:t>what</w:t>
      </w:r>
      <w:r>
        <w:rPr>
          <w:color w:val="231F20"/>
          <w:spacing w:val="-5"/>
        </w:rPr>
        <w:t xml:space="preserve"> </w:t>
      </w:r>
      <w:r>
        <w:rPr>
          <w:color w:val="231F20"/>
        </w:rPr>
        <w:t>they</w:t>
      </w:r>
      <w:r>
        <w:rPr>
          <w:color w:val="231F20"/>
          <w:spacing w:val="-4"/>
        </w:rPr>
        <w:t xml:space="preserve"> </w:t>
      </w:r>
      <w:r>
        <w:rPr>
          <w:color w:val="231F20"/>
        </w:rPr>
        <w:t>notice</w:t>
      </w:r>
      <w:r>
        <w:rPr>
          <w:color w:val="231F20"/>
          <w:spacing w:val="-5"/>
        </w:rPr>
        <w:t xml:space="preserve"> </w:t>
      </w:r>
      <w:r>
        <w:rPr>
          <w:color w:val="231F20"/>
        </w:rPr>
        <w:t>and</w:t>
      </w:r>
      <w:r>
        <w:rPr>
          <w:color w:val="231F20"/>
          <w:spacing w:val="-5"/>
        </w:rPr>
        <w:t xml:space="preserve"> </w:t>
      </w:r>
      <w:r>
        <w:rPr>
          <w:color w:val="231F20"/>
        </w:rPr>
        <w:t>how</w:t>
      </w:r>
      <w:r>
        <w:rPr>
          <w:color w:val="231F20"/>
          <w:spacing w:val="-5"/>
        </w:rPr>
        <w:t xml:space="preserve"> </w:t>
      </w:r>
      <w:r>
        <w:rPr>
          <w:color w:val="231F20"/>
        </w:rPr>
        <w:t>they</w:t>
      </w:r>
      <w:r>
        <w:rPr>
          <w:color w:val="231F20"/>
          <w:spacing w:val="-4"/>
        </w:rPr>
        <w:t xml:space="preserve"> </w:t>
      </w:r>
      <w:r>
        <w:rPr>
          <w:color w:val="231F20"/>
        </w:rPr>
        <w:t>organize,</w:t>
      </w:r>
      <w:r>
        <w:rPr>
          <w:color w:val="231F20"/>
          <w:spacing w:val="-5"/>
        </w:rPr>
        <w:t xml:space="preserve"> </w:t>
      </w:r>
      <w:r>
        <w:rPr>
          <w:color w:val="231F20"/>
        </w:rPr>
        <w:t>represent,</w:t>
      </w:r>
      <w:r>
        <w:rPr>
          <w:color w:val="231F20"/>
          <w:spacing w:val="-4"/>
        </w:rPr>
        <w:t xml:space="preserve"> </w:t>
      </w:r>
      <w:r>
        <w:rPr>
          <w:color w:val="231F20"/>
        </w:rPr>
        <w:t>and</w:t>
      </w:r>
      <w:r>
        <w:rPr>
          <w:color w:val="231F20"/>
          <w:spacing w:val="-5"/>
        </w:rPr>
        <w:t xml:space="preserve"> </w:t>
      </w:r>
      <w:r>
        <w:rPr>
          <w:color w:val="231F20"/>
        </w:rPr>
        <w:t>interpret information in their environment. This, in turn, affects their abilities to remember, reason, and solve problems. (p.</w:t>
      </w:r>
      <w:r>
        <w:rPr>
          <w:color w:val="231F20"/>
          <w:spacing w:val="-2"/>
        </w:rPr>
        <w:t xml:space="preserve"> </w:t>
      </w:r>
      <w:r>
        <w:rPr>
          <w:color w:val="231F20"/>
        </w:rPr>
        <w:t>31)</w:t>
      </w:r>
    </w:p>
    <w:p w:rsidR="008C1F3C" w:rsidRDefault="00DF7792" w:rsidP="008C1F3C">
      <w:pPr>
        <w:pStyle w:val="BodyText"/>
        <w:spacing w:before="176" w:line="259" w:lineRule="auto"/>
        <w:ind w:left="160" w:right="1418"/>
        <w:rPr>
          <w:color w:val="231F20"/>
        </w:rPr>
      </w:pPr>
      <w:r>
        <w:rPr>
          <w:color w:val="231F20"/>
        </w:rPr>
        <w:t xml:space="preserve">As a school leader becomes more and more capable of recognizing excellent instruction, the next, complementary step is to be able to skillfully communicate that which is observed back to teachers in a manner that encourages growth and improvement (Costa and </w:t>
      </w:r>
      <w:proofErr w:type="spellStart"/>
      <w:r>
        <w:rPr>
          <w:color w:val="231F20"/>
        </w:rPr>
        <w:t>Garmston</w:t>
      </w:r>
      <w:proofErr w:type="spellEnd"/>
      <w:r>
        <w:rPr>
          <w:color w:val="231F20"/>
        </w:rPr>
        <w:t>, 1994). Providing growth- evoking feedback and coaching to teachers is central to the role of school administrators, indeed to</w:t>
      </w:r>
      <w:r w:rsidR="008C1F3C">
        <w:t xml:space="preserve"> </w:t>
      </w:r>
      <w:r>
        <w:rPr>
          <w:color w:val="231F20"/>
        </w:rPr>
        <w:t xml:space="preserve">all </w:t>
      </w:r>
      <w:r>
        <w:rPr>
          <w:color w:val="231F20"/>
        </w:rPr>
        <w:lastRenderedPageBreak/>
        <w:t xml:space="preserve">management positions inside or outside education. </w:t>
      </w:r>
      <w:proofErr w:type="spellStart"/>
      <w:r>
        <w:rPr>
          <w:color w:val="231F20"/>
        </w:rPr>
        <w:t>Waldroop</w:t>
      </w:r>
      <w:proofErr w:type="spellEnd"/>
      <w:r>
        <w:rPr>
          <w:color w:val="231F20"/>
        </w:rPr>
        <w:t xml:space="preserve"> and Butler (1996) note “the goal of</w:t>
      </w:r>
      <w:r>
        <w:rPr>
          <w:color w:val="231F20"/>
          <w:spacing w:val="-4"/>
        </w:rPr>
        <w:t xml:space="preserve"> </w:t>
      </w:r>
      <w:r>
        <w:rPr>
          <w:color w:val="231F20"/>
        </w:rPr>
        <w:t>[feedback</w:t>
      </w:r>
      <w:r>
        <w:rPr>
          <w:color w:val="231F20"/>
          <w:spacing w:val="-3"/>
        </w:rPr>
        <w:t xml:space="preserve"> </w:t>
      </w:r>
      <w:r>
        <w:rPr>
          <w:color w:val="231F20"/>
        </w:rPr>
        <w:t>and]</w:t>
      </w:r>
      <w:r>
        <w:rPr>
          <w:color w:val="231F20"/>
          <w:spacing w:val="-4"/>
        </w:rPr>
        <w:t xml:space="preserve"> </w:t>
      </w:r>
      <w:r>
        <w:rPr>
          <w:color w:val="231F20"/>
        </w:rPr>
        <w:t>coaching</w:t>
      </w:r>
      <w:r>
        <w:rPr>
          <w:color w:val="231F20"/>
          <w:spacing w:val="-3"/>
        </w:rPr>
        <w:t xml:space="preserve"> </w:t>
      </w:r>
      <w:r>
        <w:rPr>
          <w:color w:val="231F20"/>
        </w:rPr>
        <w:t>is</w:t>
      </w:r>
      <w:r>
        <w:rPr>
          <w:color w:val="231F20"/>
          <w:spacing w:val="-4"/>
        </w:rPr>
        <w:t xml:space="preserve"> </w:t>
      </w:r>
      <w:r>
        <w:rPr>
          <w:color w:val="231F20"/>
        </w:rPr>
        <w:t>the</w:t>
      </w:r>
      <w:r>
        <w:rPr>
          <w:color w:val="231F20"/>
          <w:spacing w:val="-3"/>
        </w:rPr>
        <w:t xml:space="preserve"> </w:t>
      </w:r>
      <w:r>
        <w:rPr>
          <w:color w:val="231F20"/>
        </w:rPr>
        <w:t>goal</w:t>
      </w:r>
      <w:r>
        <w:rPr>
          <w:color w:val="231F20"/>
          <w:spacing w:val="-4"/>
        </w:rPr>
        <w:t xml:space="preserve"> </w:t>
      </w:r>
      <w:r>
        <w:rPr>
          <w:color w:val="231F20"/>
        </w:rPr>
        <w:t>of</w:t>
      </w:r>
      <w:r>
        <w:rPr>
          <w:color w:val="231F20"/>
          <w:spacing w:val="-4"/>
        </w:rPr>
        <w:t xml:space="preserve"> </w:t>
      </w:r>
      <w:r>
        <w:rPr>
          <w:color w:val="231F20"/>
        </w:rPr>
        <w:t>good</w:t>
      </w:r>
      <w:r>
        <w:rPr>
          <w:color w:val="231F20"/>
          <w:spacing w:val="-4"/>
        </w:rPr>
        <w:t xml:space="preserve"> </w:t>
      </w:r>
      <w:r>
        <w:rPr>
          <w:color w:val="231F20"/>
        </w:rPr>
        <w:t>management:</w:t>
      </w:r>
      <w:r>
        <w:rPr>
          <w:color w:val="231F20"/>
          <w:spacing w:val="-3"/>
        </w:rPr>
        <w:t xml:space="preserve"> </w:t>
      </w:r>
      <w:r>
        <w:rPr>
          <w:color w:val="231F20"/>
        </w:rPr>
        <w:t>to</w:t>
      </w:r>
      <w:r>
        <w:rPr>
          <w:color w:val="231F20"/>
          <w:spacing w:val="-3"/>
        </w:rPr>
        <w:t xml:space="preserve"> </w:t>
      </w:r>
      <w:r>
        <w:rPr>
          <w:color w:val="231F20"/>
        </w:rPr>
        <w:t>make</w:t>
      </w:r>
      <w:r>
        <w:rPr>
          <w:color w:val="231F20"/>
          <w:spacing w:val="-3"/>
        </w:rPr>
        <w:t xml:space="preserve"> </w:t>
      </w:r>
      <w:r>
        <w:rPr>
          <w:color w:val="231F20"/>
        </w:rPr>
        <w:t>the</w:t>
      </w:r>
      <w:r>
        <w:rPr>
          <w:color w:val="231F20"/>
          <w:spacing w:val="-3"/>
        </w:rPr>
        <w:t xml:space="preserve"> </w:t>
      </w:r>
      <w:r>
        <w:rPr>
          <w:color w:val="231F20"/>
        </w:rPr>
        <w:t>most</w:t>
      </w:r>
      <w:r>
        <w:rPr>
          <w:color w:val="231F20"/>
          <w:spacing w:val="-3"/>
        </w:rPr>
        <w:t xml:space="preserve"> </w:t>
      </w:r>
      <w:r>
        <w:rPr>
          <w:color w:val="231F20"/>
        </w:rPr>
        <w:t>of</w:t>
      </w:r>
      <w:r>
        <w:rPr>
          <w:color w:val="231F20"/>
          <w:spacing w:val="-4"/>
        </w:rPr>
        <w:t xml:space="preserve"> </w:t>
      </w:r>
      <w:r>
        <w:rPr>
          <w:color w:val="231F20"/>
        </w:rPr>
        <w:t>an</w:t>
      </w:r>
      <w:r>
        <w:rPr>
          <w:color w:val="231F20"/>
          <w:spacing w:val="-4"/>
        </w:rPr>
        <w:t xml:space="preserve"> </w:t>
      </w:r>
      <w:r>
        <w:rPr>
          <w:color w:val="231F20"/>
        </w:rPr>
        <w:t>organization’s</w:t>
      </w:r>
      <w:r w:rsidR="008C1F3C">
        <w:t xml:space="preserve"> </w:t>
      </w:r>
      <w:r>
        <w:rPr>
          <w:color w:val="231F20"/>
        </w:rPr>
        <w:t xml:space="preserve">valuable resources.” </w:t>
      </w:r>
    </w:p>
    <w:p w:rsidR="00DF7792" w:rsidRDefault="00DF7792" w:rsidP="008C1F3C">
      <w:pPr>
        <w:pStyle w:val="BodyText"/>
        <w:spacing w:before="176" w:line="259" w:lineRule="auto"/>
        <w:ind w:left="160" w:right="1418"/>
      </w:pPr>
      <w:r>
        <w:rPr>
          <w:color w:val="231F20"/>
        </w:rPr>
        <w:t>The awareness of how important feedback and coaching is for teachers increased significantly when researchers Joyce and Showers (1988) showed that skillful feedback and coaching can dramatically increase teachers’ application of new skills vs. staff development alone, that does</w:t>
      </w:r>
      <w:r w:rsidR="008C1F3C">
        <w:t xml:space="preserve"> </w:t>
      </w:r>
      <w:r>
        <w:rPr>
          <w:color w:val="231F20"/>
        </w:rPr>
        <w:t xml:space="preserve">not include a coaching component. The expectation that school administrators be instructional leaders in addition to their role as enterprise manager is now </w:t>
      </w:r>
      <w:proofErr w:type="gramStart"/>
      <w:r>
        <w:rPr>
          <w:color w:val="231F20"/>
        </w:rPr>
        <w:t>mainstream</w:t>
      </w:r>
      <w:proofErr w:type="gramEnd"/>
      <w:r>
        <w:rPr>
          <w:color w:val="231F20"/>
        </w:rPr>
        <w:t xml:space="preserve">. Feedback and coaching skills are recognized as key components of that role. </w:t>
      </w:r>
      <w:proofErr w:type="gramStart"/>
      <w:r>
        <w:rPr>
          <w:color w:val="231F20"/>
        </w:rPr>
        <w:t xml:space="preserve">(Steiner and </w:t>
      </w:r>
      <w:proofErr w:type="spellStart"/>
      <w:r>
        <w:rPr>
          <w:color w:val="231F20"/>
        </w:rPr>
        <w:t>Kowal</w:t>
      </w:r>
      <w:proofErr w:type="spellEnd"/>
      <w:r>
        <w:rPr>
          <w:color w:val="231F20"/>
        </w:rPr>
        <w:t>, 2007).</w:t>
      </w:r>
      <w:proofErr w:type="gramEnd"/>
    </w:p>
    <w:p w:rsidR="00DF7792" w:rsidRDefault="00DF7792" w:rsidP="00DF7792">
      <w:pPr>
        <w:pStyle w:val="BodyText"/>
        <w:spacing w:before="173"/>
        <w:ind w:left="160"/>
      </w:pPr>
      <w:r>
        <w:rPr>
          <w:color w:val="231F20"/>
        </w:rPr>
        <w:t>For emerging Missouri school administrators, the logic model is solid:</w:t>
      </w:r>
    </w:p>
    <w:p w:rsidR="00DF7792" w:rsidRDefault="00DF7792" w:rsidP="00DF7792">
      <w:pPr>
        <w:pStyle w:val="BodyText"/>
        <w:spacing w:before="3"/>
        <w:rPr>
          <w:sz w:val="17"/>
        </w:rPr>
      </w:pPr>
    </w:p>
    <w:p w:rsidR="00DF7792" w:rsidRDefault="00DF7792" w:rsidP="00DF7792">
      <w:pPr>
        <w:pStyle w:val="ListParagraph"/>
        <w:numPr>
          <w:ilvl w:val="1"/>
          <w:numId w:val="2"/>
        </w:numPr>
        <w:tabs>
          <w:tab w:val="left" w:pos="790"/>
        </w:tabs>
        <w:spacing w:before="0"/>
        <w:rPr>
          <w:sz w:val="21"/>
        </w:rPr>
      </w:pPr>
      <w:r>
        <w:rPr>
          <w:color w:val="231F20"/>
          <w:sz w:val="21"/>
        </w:rPr>
        <w:t>Instructional quality is the prime mover of student</w:t>
      </w:r>
      <w:r>
        <w:rPr>
          <w:color w:val="231F20"/>
          <w:spacing w:val="-7"/>
          <w:sz w:val="21"/>
        </w:rPr>
        <w:t xml:space="preserve"> </w:t>
      </w:r>
      <w:r>
        <w:rPr>
          <w:color w:val="231F20"/>
          <w:sz w:val="21"/>
        </w:rPr>
        <w:t>achievement.</w:t>
      </w:r>
    </w:p>
    <w:p w:rsidR="00DF7792" w:rsidRDefault="00DF7792" w:rsidP="00DF7792">
      <w:pPr>
        <w:pStyle w:val="ListParagraph"/>
        <w:numPr>
          <w:ilvl w:val="1"/>
          <w:numId w:val="2"/>
        </w:numPr>
        <w:tabs>
          <w:tab w:val="left" w:pos="790"/>
        </w:tabs>
        <w:spacing w:before="65"/>
        <w:rPr>
          <w:sz w:val="21"/>
        </w:rPr>
      </w:pPr>
      <w:r>
        <w:rPr>
          <w:color w:val="231F20"/>
          <w:sz w:val="21"/>
        </w:rPr>
        <w:t>Skillful administrators can learn to recognize patterns of excellent</w:t>
      </w:r>
      <w:r>
        <w:rPr>
          <w:color w:val="231F20"/>
          <w:spacing w:val="-13"/>
          <w:sz w:val="21"/>
        </w:rPr>
        <w:t xml:space="preserve"> </w:t>
      </w:r>
      <w:r>
        <w:rPr>
          <w:color w:val="231F20"/>
          <w:sz w:val="21"/>
        </w:rPr>
        <w:t>instruction.</w:t>
      </w:r>
    </w:p>
    <w:p w:rsidR="00DF7792" w:rsidRDefault="00DF7792" w:rsidP="00DF7792">
      <w:pPr>
        <w:pStyle w:val="ListParagraph"/>
        <w:numPr>
          <w:ilvl w:val="1"/>
          <w:numId w:val="2"/>
        </w:numPr>
        <w:tabs>
          <w:tab w:val="left" w:pos="790"/>
        </w:tabs>
        <w:spacing w:before="66"/>
        <w:rPr>
          <w:sz w:val="21"/>
        </w:rPr>
      </w:pPr>
      <w:r>
        <w:rPr>
          <w:color w:val="231F20"/>
          <w:sz w:val="21"/>
        </w:rPr>
        <w:t xml:space="preserve">Adult learners can learn, </w:t>
      </w:r>
      <w:r>
        <w:rPr>
          <w:color w:val="231F20"/>
          <w:spacing w:val="-3"/>
          <w:sz w:val="21"/>
        </w:rPr>
        <w:t xml:space="preserve">grow, </w:t>
      </w:r>
      <w:r>
        <w:rPr>
          <w:color w:val="231F20"/>
          <w:sz w:val="21"/>
        </w:rPr>
        <w:t>and develop</w:t>
      </w:r>
      <w:r>
        <w:rPr>
          <w:color w:val="231F20"/>
          <w:spacing w:val="-3"/>
          <w:sz w:val="21"/>
        </w:rPr>
        <w:t xml:space="preserve"> </w:t>
      </w:r>
      <w:r>
        <w:rPr>
          <w:color w:val="231F20"/>
          <w:sz w:val="21"/>
        </w:rPr>
        <w:t>substantially.</w:t>
      </w:r>
    </w:p>
    <w:p w:rsidR="00DF7792" w:rsidRDefault="00DF7792" w:rsidP="00DF7792">
      <w:pPr>
        <w:pStyle w:val="ListParagraph"/>
        <w:numPr>
          <w:ilvl w:val="1"/>
          <w:numId w:val="2"/>
        </w:numPr>
        <w:tabs>
          <w:tab w:val="left" w:pos="790"/>
        </w:tabs>
        <w:spacing w:before="65"/>
        <w:rPr>
          <w:sz w:val="21"/>
        </w:rPr>
      </w:pPr>
      <w:r>
        <w:rPr>
          <w:color w:val="231F20"/>
          <w:spacing w:val="-4"/>
          <w:sz w:val="21"/>
        </w:rPr>
        <w:t xml:space="preserve">Teachers </w:t>
      </w:r>
      <w:r>
        <w:rPr>
          <w:color w:val="231F20"/>
          <w:sz w:val="21"/>
        </w:rPr>
        <w:t>apply new skills best when skillful feedback and coaching is</w:t>
      </w:r>
      <w:r>
        <w:rPr>
          <w:color w:val="231F20"/>
          <w:spacing w:val="-7"/>
          <w:sz w:val="21"/>
        </w:rPr>
        <w:t xml:space="preserve"> </w:t>
      </w:r>
      <w:r>
        <w:rPr>
          <w:color w:val="231F20"/>
          <w:sz w:val="21"/>
        </w:rPr>
        <w:t>employed.</w:t>
      </w:r>
    </w:p>
    <w:p w:rsidR="008C1F3C" w:rsidRPr="008C1F3C" w:rsidRDefault="00DF7792" w:rsidP="008C1F3C">
      <w:pPr>
        <w:pStyle w:val="ListParagraph"/>
        <w:numPr>
          <w:ilvl w:val="1"/>
          <w:numId w:val="2"/>
        </w:numPr>
        <w:tabs>
          <w:tab w:val="left" w:pos="790"/>
        </w:tabs>
        <w:spacing w:before="65"/>
        <w:rPr>
          <w:sz w:val="21"/>
        </w:rPr>
      </w:pPr>
      <w:r>
        <w:rPr>
          <w:color w:val="231F20"/>
          <w:sz w:val="21"/>
        </w:rPr>
        <w:t>Administrators can improve their feedback and coaching skills through</w:t>
      </w:r>
      <w:r>
        <w:rPr>
          <w:color w:val="231F20"/>
          <w:spacing w:val="-4"/>
          <w:sz w:val="21"/>
        </w:rPr>
        <w:t xml:space="preserve"> </w:t>
      </w:r>
      <w:r>
        <w:rPr>
          <w:color w:val="231F20"/>
          <w:sz w:val="21"/>
        </w:rPr>
        <w:t>practice.</w:t>
      </w:r>
    </w:p>
    <w:p w:rsidR="008C1F3C" w:rsidRPr="008C1F3C" w:rsidRDefault="008C1F3C" w:rsidP="008C1F3C">
      <w:pPr>
        <w:pStyle w:val="ListParagraph"/>
        <w:tabs>
          <w:tab w:val="left" w:pos="790"/>
        </w:tabs>
        <w:spacing w:before="65"/>
        <w:ind w:firstLine="0"/>
        <w:rPr>
          <w:sz w:val="21"/>
        </w:rPr>
      </w:pPr>
    </w:p>
    <w:p w:rsidR="00DF7792" w:rsidRPr="008C1F3C" w:rsidRDefault="008C1F3C" w:rsidP="008C1F3C">
      <w:pPr>
        <w:tabs>
          <w:tab w:val="left" w:pos="790"/>
        </w:tabs>
        <w:spacing w:before="65"/>
        <w:rPr>
          <w:sz w:val="21"/>
        </w:rPr>
      </w:pPr>
      <w:r>
        <w:rPr>
          <w:color w:val="231F20"/>
        </w:rPr>
        <w:t>In order to recognize and develop</w:t>
      </w:r>
      <w:r w:rsidR="00DF7792" w:rsidRPr="008C1F3C">
        <w:rPr>
          <w:color w:val="231F20"/>
        </w:rPr>
        <w:t xml:space="preserve"> excellent instruction, </w:t>
      </w:r>
      <w:r>
        <w:rPr>
          <w:color w:val="231F20"/>
        </w:rPr>
        <w:t>school principals must have the ability to:</w:t>
      </w:r>
      <w:bookmarkStart w:id="0" w:name="_GoBack"/>
      <w:bookmarkEnd w:id="0"/>
    </w:p>
    <w:p w:rsidR="00DF7792" w:rsidRDefault="00DF7792" w:rsidP="00DF7792">
      <w:pPr>
        <w:pStyle w:val="ListParagraph"/>
        <w:numPr>
          <w:ilvl w:val="0"/>
          <w:numId w:val="1"/>
        </w:numPr>
        <w:tabs>
          <w:tab w:val="left" w:pos="790"/>
        </w:tabs>
        <w:spacing w:before="88"/>
        <w:rPr>
          <w:sz w:val="21"/>
        </w:rPr>
      </w:pPr>
      <w:r>
        <w:rPr>
          <w:color w:val="231F20"/>
          <w:sz w:val="21"/>
        </w:rPr>
        <w:t>Observe classroom instruction actively and</w:t>
      </w:r>
      <w:r>
        <w:rPr>
          <w:color w:val="231F20"/>
          <w:spacing w:val="-5"/>
          <w:sz w:val="21"/>
        </w:rPr>
        <w:t xml:space="preserve"> </w:t>
      </w:r>
      <w:r>
        <w:rPr>
          <w:color w:val="231F20"/>
          <w:sz w:val="21"/>
        </w:rPr>
        <w:t>skillfully.</w:t>
      </w:r>
    </w:p>
    <w:p w:rsidR="00DF7792" w:rsidRDefault="00DF7792" w:rsidP="00DF7792">
      <w:pPr>
        <w:pStyle w:val="ListParagraph"/>
        <w:numPr>
          <w:ilvl w:val="0"/>
          <w:numId w:val="1"/>
        </w:numPr>
        <w:tabs>
          <w:tab w:val="left" w:pos="790"/>
        </w:tabs>
        <w:spacing w:before="66" w:line="259" w:lineRule="auto"/>
        <w:ind w:right="2816"/>
        <w:rPr>
          <w:sz w:val="21"/>
        </w:rPr>
      </w:pPr>
      <w:r>
        <w:rPr>
          <w:color w:val="231F20"/>
          <w:sz w:val="21"/>
        </w:rPr>
        <w:t>Recognize</w:t>
      </w:r>
      <w:r>
        <w:rPr>
          <w:color w:val="231F20"/>
          <w:spacing w:val="-4"/>
          <w:sz w:val="21"/>
        </w:rPr>
        <w:t xml:space="preserve"> </w:t>
      </w:r>
      <w:r>
        <w:rPr>
          <w:color w:val="231F20"/>
          <w:sz w:val="21"/>
        </w:rPr>
        <w:t>and</w:t>
      </w:r>
      <w:r>
        <w:rPr>
          <w:color w:val="231F20"/>
          <w:spacing w:val="-5"/>
          <w:sz w:val="21"/>
        </w:rPr>
        <w:t xml:space="preserve"> </w:t>
      </w:r>
      <w:r>
        <w:rPr>
          <w:color w:val="231F20"/>
          <w:sz w:val="21"/>
        </w:rPr>
        <w:t>name</w:t>
      </w:r>
      <w:r>
        <w:rPr>
          <w:color w:val="231F20"/>
          <w:spacing w:val="-5"/>
          <w:sz w:val="21"/>
        </w:rPr>
        <w:t xml:space="preserve"> </w:t>
      </w:r>
      <w:r>
        <w:rPr>
          <w:color w:val="231F20"/>
          <w:sz w:val="21"/>
        </w:rPr>
        <w:t>specific</w:t>
      </w:r>
      <w:r>
        <w:rPr>
          <w:color w:val="231F20"/>
          <w:spacing w:val="-4"/>
          <w:sz w:val="21"/>
        </w:rPr>
        <w:t xml:space="preserve"> </w:t>
      </w:r>
      <w:r>
        <w:rPr>
          <w:color w:val="231F20"/>
          <w:sz w:val="21"/>
        </w:rPr>
        <w:t>patterns</w:t>
      </w:r>
      <w:r>
        <w:rPr>
          <w:color w:val="231F20"/>
          <w:spacing w:val="-5"/>
          <w:sz w:val="21"/>
        </w:rPr>
        <w:t xml:space="preserve"> </w:t>
      </w:r>
      <w:r>
        <w:rPr>
          <w:color w:val="231F20"/>
          <w:sz w:val="21"/>
        </w:rPr>
        <w:t>of</w:t>
      </w:r>
      <w:r>
        <w:rPr>
          <w:color w:val="231F20"/>
          <w:spacing w:val="-5"/>
          <w:sz w:val="21"/>
        </w:rPr>
        <w:t xml:space="preserve"> </w:t>
      </w:r>
      <w:r>
        <w:rPr>
          <w:color w:val="231F20"/>
          <w:sz w:val="21"/>
        </w:rPr>
        <w:t>excellent</w:t>
      </w:r>
      <w:r>
        <w:rPr>
          <w:color w:val="231F20"/>
          <w:spacing w:val="-5"/>
          <w:sz w:val="21"/>
        </w:rPr>
        <w:t xml:space="preserve"> </w:t>
      </w:r>
      <w:r>
        <w:rPr>
          <w:color w:val="231F20"/>
          <w:sz w:val="21"/>
        </w:rPr>
        <w:t>instruction</w:t>
      </w:r>
      <w:r>
        <w:rPr>
          <w:color w:val="231F20"/>
          <w:spacing w:val="-5"/>
          <w:sz w:val="21"/>
        </w:rPr>
        <w:t xml:space="preserve"> </w:t>
      </w:r>
      <w:r>
        <w:rPr>
          <w:color w:val="231F20"/>
          <w:sz w:val="21"/>
        </w:rPr>
        <w:t>using</w:t>
      </w:r>
      <w:r>
        <w:rPr>
          <w:color w:val="231F20"/>
          <w:spacing w:val="-5"/>
          <w:sz w:val="21"/>
        </w:rPr>
        <w:t xml:space="preserve"> </w:t>
      </w:r>
      <w:r>
        <w:rPr>
          <w:color w:val="231F20"/>
          <w:sz w:val="21"/>
        </w:rPr>
        <w:t>a</w:t>
      </w:r>
      <w:r>
        <w:rPr>
          <w:color w:val="231F20"/>
          <w:spacing w:val="-5"/>
          <w:sz w:val="21"/>
        </w:rPr>
        <w:t xml:space="preserve"> </w:t>
      </w:r>
      <w:r>
        <w:rPr>
          <w:color w:val="231F20"/>
          <w:sz w:val="21"/>
        </w:rPr>
        <w:t>common, professional</w:t>
      </w:r>
      <w:r>
        <w:rPr>
          <w:color w:val="231F20"/>
          <w:spacing w:val="-2"/>
          <w:sz w:val="21"/>
        </w:rPr>
        <w:t xml:space="preserve"> </w:t>
      </w:r>
      <w:r>
        <w:rPr>
          <w:color w:val="231F20"/>
          <w:sz w:val="21"/>
        </w:rPr>
        <w:t>language.</w:t>
      </w:r>
    </w:p>
    <w:p w:rsidR="00DF7792" w:rsidRDefault="00DF7792" w:rsidP="00DF7792">
      <w:pPr>
        <w:pStyle w:val="ListParagraph"/>
        <w:numPr>
          <w:ilvl w:val="0"/>
          <w:numId w:val="1"/>
        </w:numPr>
        <w:tabs>
          <w:tab w:val="left" w:pos="790"/>
        </w:tabs>
        <w:rPr>
          <w:sz w:val="21"/>
        </w:rPr>
      </w:pPr>
      <w:r>
        <w:rPr>
          <w:color w:val="231F20"/>
          <w:sz w:val="21"/>
        </w:rPr>
        <w:t>Choose promising topics for feedback to optimize teacher</w:t>
      </w:r>
      <w:r>
        <w:rPr>
          <w:color w:val="231F20"/>
          <w:spacing w:val="-5"/>
          <w:sz w:val="21"/>
        </w:rPr>
        <w:t xml:space="preserve"> </w:t>
      </w:r>
      <w:r>
        <w:rPr>
          <w:color w:val="231F20"/>
          <w:sz w:val="21"/>
        </w:rPr>
        <w:t>growth.</w:t>
      </w:r>
    </w:p>
    <w:p w:rsidR="00DF7792" w:rsidRDefault="00DF7792" w:rsidP="00DF7792">
      <w:pPr>
        <w:pStyle w:val="ListParagraph"/>
        <w:numPr>
          <w:ilvl w:val="0"/>
          <w:numId w:val="1"/>
        </w:numPr>
        <w:tabs>
          <w:tab w:val="left" w:pos="790"/>
        </w:tabs>
        <w:spacing w:before="65"/>
        <w:rPr>
          <w:sz w:val="21"/>
        </w:rPr>
      </w:pPr>
      <w:r>
        <w:rPr>
          <w:color w:val="231F20"/>
          <w:sz w:val="21"/>
        </w:rPr>
        <w:t>Provide episodes of growth-evoking feedback and coaching to</w:t>
      </w:r>
      <w:r>
        <w:rPr>
          <w:color w:val="231F20"/>
          <w:spacing w:val="-3"/>
          <w:sz w:val="21"/>
        </w:rPr>
        <w:t xml:space="preserve"> </w:t>
      </w:r>
      <w:r>
        <w:rPr>
          <w:color w:val="231F20"/>
          <w:sz w:val="21"/>
        </w:rPr>
        <w:t>teachers.</w:t>
      </w:r>
    </w:p>
    <w:p w:rsidR="00DF7792" w:rsidRDefault="00DF7792" w:rsidP="00DF7792">
      <w:pPr>
        <w:pStyle w:val="ListParagraph"/>
        <w:numPr>
          <w:ilvl w:val="0"/>
          <w:numId w:val="1"/>
        </w:numPr>
        <w:tabs>
          <w:tab w:val="left" w:pos="790"/>
        </w:tabs>
        <w:spacing w:before="66"/>
        <w:rPr>
          <w:sz w:val="21"/>
        </w:rPr>
      </w:pPr>
      <w:r>
        <w:rPr>
          <w:color w:val="231F20"/>
          <w:sz w:val="21"/>
        </w:rPr>
        <w:t>Link individual teacher feedback to overall school instructional</w:t>
      </w:r>
      <w:r>
        <w:rPr>
          <w:color w:val="231F20"/>
          <w:spacing w:val="-8"/>
          <w:sz w:val="21"/>
        </w:rPr>
        <w:t xml:space="preserve"> </w:t>
      </w:r>
      <w:r>
        <w:rPr>
          <w:color w:val="231F20"/>
          <w:sz w:val="21"/>
        </w:rPr>
        <w:t>goals.</w:t>
      </w:r>
    </w:p>
    <w:p w:rsidR="00DF7792" w:rsidRDefault="00DF7792" w:rsidP="00DF7792">
      <w:pPr>
        <w:pStyle w:val="BodyText"/>
        <w:spacing w:before="9"/>
        <w:rPr>
          <w:sz w:val="22"/>
        </w:rPr>
      </w:pPr>
    </w:p>
    <w:p w:rsidR="00242EB2" w:rsidRDefault="00242EB2"/>
    <w:sectPr w:rsidR="00242E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altName w:val="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D77053"/>
    <w:multiLevelType w:val="hybridMultilevel"/>
    <w:tmpl w:val="F3CA38EE"/>
    <w:lvl w:ilvl="0" w:tplc="8B0856B4">
      <w:start w:val="1"/>
      <w:numFmt w:val="upperLetter"/>
      <w:lvlText w:val="%1."/>
      <w:lvlJc w:val="left"/>
      <w:pPr>
        <w:ind w:left="790" w:hanging="260"/>
        <w:jc w:val="left"/>
      </w:pPr>
      <w:rPr>
        <w:rFonts w:ascii="Arial" w:eastAsia="Arial" w:hAnsi="Arial" w:cs="Arial" w:hint="default"/>
        <w:color w:val="231F20"/>
        <w:w w:val="100"/>
        <w:sz w:val="21"/>
        <w:szCs w:val="21"/>
        <w:lang w:val="en-US" w:eastAsia="en-US" w:bidi="en-US"/>
      </w:rPr>
    </w:lvl>
    <w:lvl w:ilvl="1" w:tplc="9516DA48">
      <w:numFmt w:val="bullet"/>
      <w:lvlText w:val="•"/>
      <w:lvlJc w:val="left"/>
      <w:pPr>
        <w:ind w:left="1816" w:hanging="260"/>
      </w:pPr>
      <w:rPr>
        <w:rFonts w:hint="default"/>
        <w:lang w:val="en-US" w:eastAsia="en-US" w:bidi="en-US"/>
      </w:rPr>
    </w:lvl>
    <w:lvl w:ilvl="2" w:tplc="BA946832">
      <w:numFmt w:val="bullet"/>
      <w:lvlText w:val="•"/>
      <w:lvlJc w:val="left"/>
      <w:pPr>
        <w:ind w:left="2832" w:hanging="260"/>
      </w:pPr>
      <w:rPr>
        <w:rFonts w:hint="default"/>
        <w:lang w:val="en-US" w:eastAsia="en-US" w:bidi="en-US"/>
      </w:rPr>
    </w:lvl>
    <w:lvl w:ilvl="3" w:tplc="AE0C9A76">
      <w:numFmt w:val="bullet"/>
      <w:lvlText w:val="•"/>
      <w:lvlJc w:val="left"/>
      <w:pPr>
        <w:ind w:left="3848" w:hanging="260"/>
      </w:pPr>
      <w:rPr>
        <w:rFonts w:hint="default"/>
        <w:lang w:val="en-US" w:eastAsia="en-US" w:bidi="en-US"/>
      </w:rPr>
    </w:lvl>
    <w:lvl w:ilvl="4" w:tplc="230027F6">
      <w:numFmt w:val="bullet"/>
      <w:lvlText w:val="•"/>
      <w:lvlJc w:val="left"/>
      <w:pPr>
        <w:ind w:left="4864" w:hanging="260"/>
      </w:pPr>
      <w:rPr>
        <w:rFonts w:hint="default"/>
        <w:lang w:val="en-US" w:eastAsia="en-US" w:bidi="en-US"/>
      </w:rPr>
    </w:lvl>
    <w:lvl w:ilvl="5" w:tplc="53BE21BC">
      <w:numFmt w:val="bullet"/>
      <w:lvlText w:val="•"/>
      <w:lvlJc w:val="left"/>
      <w:pPr>
        <w:ind w:left="5880" w:hanging="260"/>
      </w:pPr>
      <w:rPr>
        <w:rFonts w:hint="default"/>
        <w:lang w:val="en-US" w:eastAsia="en-US" w:bidi="en-US"/>
      </w:rPr>
    </w:lvl>
    <w:lvl w:ilvl="6" w:tplc="6B0AB4D2">
      <w:numFmt w:val="bullet"/>
      <w:lvlText w:val="•"/>
      <w:lvlJc w:val="left"/>
      <w:pPr>
        <w:ind w:left="6896" w:hanging="260"/>
      </w:pPr>
      <w:rPr>
        <w:rFonts w:hint="default"/>
        <w:lang w:val="en-US" w:eastAsia="en-US" w:bidi="en-US"/>
      </w:rPr>
    </w:lvl>
    <w:lvl w:ilvl="7" w:tplc="61A21384">
      <w:numFmt w:val="bullet"/>
      <w:lvlText w:val="•"/>
      <w:lvlJc w:val="left"/>
      <w:pPr>
        <w:ind w:left="7912" w:hanging="260"/>
      </w:pPr>
      <w:rPr>
        <w:rFonts w:hint="default"/>
        <w:lang w:val="en-US" w:eastAsia="en-US" w:bidi="en-US"/>
      </w:rPr>
    </w:lvl>
    <w:lvl w:ilvl="8" w:tplc="07C6A836">
      <w:numFmt w:val="bullet"/>
      <w:lvlText w:val="•"/>
      <w:lvlJc w:val="left"/>
      <w:pPr>
        <w:ind w:left="8928" w:hanging="260"/>
      </w:pPr>
      <w:rPr>
        <w:rFonts w:hint="default"/>
        <w:lang w:val="en-US" w:eastAsia="en-US" w:bidi="en-US"/>
      </w:rPr>
    </w:lvl>
  </w:abstractNum>
  <w:abstractNum w:abstractNumId="1">
    <w:nsid w:val="5E0076A6"/>
    <w:multiLevelType w:val="hybridMultilevel"/>
    <w:tmpl w:val="2D209286"/>
    <w:lvl w:ilvl="0" w:tplc="83BA1F9C">
      <w:start w:val="1"/>
      <w:numFmt w:val="decimal"/>
      <w:lvlText w:val="%1."/>
      <w:lvlJc w:val="left"/>
      <w:pPr>
        <w:ind w:left="790" w:hanging="260"/>
        <w:jc w:val="left"/>
      </w:pPr>
      <w:rPr>
        <w:rFonts w:ascii="Arial" w:eastAsia="Arial" w:hAnsi="Arial" w:cs="Arial" w:hint="default"/>
        <w:color w:val="231F20"/>
        <w:spacing w:val="-1"/>
        <w:w w:val="100"/>
        <w:sz w:val="21"/>
        <w:szCs w:val="21"/>
        <w:lang w:val="en-US" w:eastAsia="en-US" w:bidi="en-US"/>
      </w:rPr>
    </w:lvl>
    <w:lvl w:ilvl="1" w:tplc="E500C84E">
      <w:start w:val="1"/>
      <w:numFmt w:val="upperLetter"/>
      <w:lvlText w:val="%2."/>
      <w:lvlJc w:val="left"/>
      <w:pPr>
        <w:ind w:left="790" w:hanging="260"/>
        <w:jc w:val="left"/>
      </w:pPr>
      <w:rPr>
        <w:rFonts w:ascii="Arial" w:eastAsia="Arial" w:hAnsi="Arial" w:cs="Arial" w:hint="default"/>
        <w:color w:val="231F20"/>
        <w:w w:val="100"/>
        <w:sz w:val="21"/>
        <w:szCs w:val="21"/>
        <w:lang w:val="en-US" w:eastAsia="en-US" w:bidi="en-US"/>
      </w:rPr>
    </w:lvl>
    <w:lvl w:ilvl="2" w:tplc="050868EC">
      <w:numFmt w:val="bullet"/>
      <w:lvlText w:val="•"/>
      <w:lvlJc w:val="left"/>
      <w:pPr>
        <w:ind w:left="2832" w:hanging="260"/>
      </w:pPr>
      <w:rPr>
        <w:rFonts w:hint="default"/>
        <w:lang w:val="en-US" w:eastAsia="en-US" w:bidi="en-US"/>
      </w:rPr>
    </w:lvl>
    <w:lvl w:ilvl="3" w:tplc="A49A2AB0">
      <w:numFmt w:val="bullet"/>
      <w:lvlText w:val="•"/>
      <w:lvlJc w:val="left"/>
      <w:pPr>
        <w:ind w:left="3848" w:hanging="260"/>
      </w:pPr>
      <w:rPr>
        <w:rFonts w:hint="default"/>
        <w:lang w:val="en-US" w:eastAsia="en-US" w:bidi="en-US"/>
      </w:rPr>
    </w:lvl>
    <w:lvl w:ilvl="4" w:tplc="160C101A">
      <w:numFmt w:val="bullet"/>
      <w:lvlText w:val="•"/>
      <w:lvlJc w:val="left"/>
      <w:pPr>
        <w:ind w:left="4864" w:hanging="260"/>
      </w:pPr>
      <w:rPr>
        <w:rFonts w:hint="default"/>
        <w:lang w:val="en-US" w:eastAsia="en-US" w:bidi="en-US"/>
      </w:rPr>
    </w:lvl>
    <w:lvl w:ilvl="5" w:tplc="1E448894">
      <w:numFmt w:val="bullet"/>
      <w:lvlText w:val="•"/>
      <w:lvlJc w:val="left"/>
      <w:pPr>
        <w:ind w:left="5880" w:hanging="260"/>
      </w:pPr>
      <w:rPr>
        <w:rFonts w:hint="default"/>
        <w:lang w:val="en-US" w:eastAsia="en-US" w:bidi="en-US"/>
      </w:rPr>
    </w:lvl>
    <w:lvl w:ilvl="6" w:tplc="3D86BDE0">
      <w:numFmt w:val="bullet"/>
      <w:lvlText w:val="•"/>
      <w:lvlJc w:val="left"/>
      <w:pPr>
        <w:ind w:left="6896" w:hanging="260"/>
      </w:pPr>
      <w:rPr>
        <w:rFonts w:hint="default"/>
        <w:lang w:val="en-US" w:eastAsia="en-US" w:bidi="en-US"/>
      </w:rPr>
    </w:lvl>
    <w:lvl w:ilvl="7" w:tplc="D3865522">
      <w:numFmt w:val="bullet"/>
      <w:lvlText w:val="•"/>
      <w:lvlJc w:val="left"/>
      <w:pPr>
        <w:ind w:left="7912" w:hanging="260"/>
      </w:pPr>
      <w:rPr>
        <w:rFonts w:hint="default"/>
        <w:lang w:val="en-US" w:eastAsia="en-US" w:bidi="en-US"/>
      </w:rPr>
    </w:lvl>
    <w:lvl w:ilvl="8" w:tplc="82A0CAD6">
      <w:numFmt w:val="bullet"/>
      <w:lvlText w:val="•"/>
      <w:lvlJc w:val="left"/>
      <w:pPr>
        <w:ind w:left="8928" w:hanging="260"/>
      </w:pPr>
      <w:rPr>
        <w:rFonts w:hint="default"/>
        <w:lang w:val="en-US" w:eastAsia="en-US" w:bidi="en-US"/>
      </w:rPr>
    </w:lvl>
  </w:abstractNum>
  <w:abstractNum w:abstractNumId="2">
    <w:nsid w:val="6D5C41AC"/>
    <w:multiLevelType w:val="hybridMultilevel"/>
    <w:tmpl w:val="702E1E4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792"/>
    <w:rsid w:val="00242EB2"/>
    <w:rsid w:val="008C1F3C"/>
    <w:rsid w:val="00DF7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F7792"/>
    <w:pPr>
      <w:widowControl w:val="0"/>
      <w:autoSpaceDE w:val="0"/>
      <w:autoSpaceDN w:val="0"/>
      <w:spacing w:after="0" w:line="240" w:lineRule="auto"/>
    </w:pPr>
    <w:rPr>
      <w:rFonts w:ascii="Arial" w:eastAsia="Arial" w:hAnsi="Arial" w:cs="Arial"/>
      <w:lang w:bidi="en-US"/>
    </w:rPr>
  </w:style>
  <w:style w:type="paragraph" w:styleId="Heading5">
    <w:name w:val="heading 5"/>
    <w:basedOn w:val="Normal"/>
    <w:link w:val="Heading5Char"/>
    <w:uiPriority w:val="1"/>
    <w:qFormat/>
    <w:rsid w:val="00DF7792"/>
    <w:pPr>
      <w:spacing w:before="12"/>
      <w:ind w:left="20"/>
      <w:outlineLvl w:val="4"/>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1"/>
    <w:rsid w:val="00DF7792"/>
    <w:rPr>
      <w:rFonts w:ascii="Arial" w:eastAsia="Arial" w:hAnsi="Arial" w:cs="Arial"/>
      <w:sz w:val="24"/>
      <w:szCs w:val="24"/>
      <w:lang w:bidi="en-US"/>
    </w:rPr>
  </w:style>
  <w:style w:type="paragraph" w:styleId="BodyText">
    <w:name w:val="Body Text"/>
    <w:basedOn w:val="Normal"/>
    <w:link w:val="BodyTextChar"/>
    <w:uiPriority w:val="1"/>
    <w:qFormat/>
    <w:rsid w:val="00DF7792"/>
    <w:rPr>
      <w:sz w:val="21"/>
      <w:szCs w:val="21"/>
    </w:rPr>
  </w:style>
  <w:style w:type="character" w:customStyle="1" w:styleId="BodyTextChar">
    <w:name w:val="Body Text Char"/>
    <w:basedOn w:val="DefaultParagraphFont"/>
    <w:link w:val="BodyText"/>
    <w:uiPriority w:val="1"/>
    <w:rsid w:val="00DF7792"/>
    <w:rPr>
      <w:rFonts w:ascii="Arial" w:eastAsia="Arial" w:hAnsi="Arial" w:cs="Arial"/>
      <w:sz w:val="21"/>
      <w:szCs w:val="21"/>
      <w:lang w:bidi="en-US"/>
    </w:rPr>
  </w:style>
  <w:style w:type="paragraph" w:styleId="ListParagraph">
    <w:name w:val="List Paragraph"/>
    <w:basedOn w:val="Normal"/>
    <w:uiPriority w:val="34"/>
    <w:qFormat/>
    <w:rsid w:val="00DF7792"/>
    <w:pPr>
      <w:spacing w:before="45"/>
      <w:ind w:left="790" w:hanging="2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F7792"/>
    <w:pPr>
      <w:widowControl w:val="0"/>
      <w:autoSpaceDE w:val="0"/>
      <w:autoSpaceDN w:val="0"/>
      <w:spacing w:after="0" w:line="240" w:lineRule="auto"/>
    </w:pPr>
    <w:rPr>
      <w:rFonts w:ascii="Arial" w:eastAsia="Arial" w:hAnsi="Arial" w:cs="Arial"/>
      <w:lang w:bidi="en-US"/>
    </w:rPr>
  </w:style>
  <w:style w:type="paragraph" w:styleId="Heading5">
    <w:name w:val="heading 5"/>
    <w:basedOn w:val="Normal"/>
    <w:link w:val="Heading5Char"/>
    <w:uiPriority w:val="1"/>
    <w:qFormat/>
    <w:rsid w:val="00DF7792"/>
    <w:pPr>
      <w:spacing w:before="12"/>
      <w:ind w:left="20"/>
      <w:outlineLvl w:val="4"/>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1"/>
    <w:rsid w:val="00DF7792"/>
    <w:rPr>
      <w:rFonts w:ascii="Arial" w:eastAsia="Arial" w:hAnsi="Arial" w:cs="Arial"/>
      <w:sz w:val="24"/>
      <w:szCs w:val="24"/>
      <w:lang w:bidi="en-US"/>
    </w:rPr>
  </w:style>
  <w:style w:type="paragraph" w:styleId="BodyText">
    <w:name w:val="Body Text"/>
    <w:basedOn w:val="Normal"/>
    <w:link w:val="BodyTextChar"/>
    <w:uiPriority w:val="1"/>
    <w:qFormat/>
    <w:rsid w:val="00DF7792"/>
    <w:rPr>
      <w:sz w:val="21"/>
      <w:szCs w:val="21"/>
    </w:rPr>
  </w:style>
  <w:style w:type="character" w:customStyle="1" w:styleId="BodyTextChar">
    <w:name w:val="Body Text Char"/>
    <w:basedOn w:val="DefaultParagraphFont"/>
    <w:link w:val="BodyText"/>
    <w:uiPriority w:val="1"/>
    <w:rsid w:val="00DF7792"/>
    <w:rPr>
      <w:rFonts w:ascii="Arial" w:eastAsia="Arial" w:hAnsi="Arial" w:cs="Arial"/>
      <w:sz w:val="21"/>
      <w:szCs w:val="21"/>
      <w:lang w:bidi="en-US"/>
    </w:rPr>
  </w:style>
  <w:style w:type="paragraph" w:styleId="ListParagraph">
    <w:name w:val="List Paragraph"/>
    <w:basedOn w:val="Normal"/>
    <w:uiPriority w:val="34"/>
    <w:qFormat/>
    <w:rsid w:val="00DF7792"/>
    <w:pPr>
      <w:spacing w:before="45"/>
      <w:ind w:left="790" w:hanging="2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668</Words>
  <Characters>3809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4469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pkatnik1</dc:creator>
  <cp:lastModifiedBy>pkatnik1</cp:lastModifiedBy>
  <cp:revision>2</cp:revision>
  <dcterms:created xsi:type="dcterms:W3CDTF">2018-07-23T21:30:00Z</dcterms:created>
  <dcterms:modified xsi:type="dcterms:W3CDTF">2018-07-23T21:58:00Z</dcterms:modified>
</cp:coreProperties>
</file>