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78" w:rsidRDefault="001D6578" w:rsidP="001D6578">
      <w:pPr>
        <w:widowControl/>
        <w:autoSpaceDE/>
        <w:autoSpaceDN/>
        <w:spacing w:after="200" w:line="276" w:lineRule="auto"/>
        <w:contextualSpacing/>
        <w:rPr>
          <w:b/>
        </w:rPr>
      </w:pPr>
    </w:p>
    <w:p w:rsidR="001D6578" w:rsidRPr="008C1F3C" w:rsidRDefault="001D6578" w:rsidP="001D6578">
      <w:pPr>
        <w:widowControl/>
        <w:autoSpaceDE/>
        <w:autoSpaceDN/>
        <w:spacing w:after="200" w:line="276" w:lineRule="auto"/>
        <w:contextualSpacing/>
        <w:rPr>
          <w:b/>
        </w:rPr>
      </w:pPr>
      <w:r w:rsidRPr="008C1F3C">
        <w:rPr>
          <w:b/>
        </w:rPr>
        <w:t xml:space="preserve">Effective principals </w:t>
      </w:r>
      <w:r>
        <w:rPr>
          <w:b/>
        </w:rPr>
        <w:t>use quality decision-making skills in order to get things done, empower others, and make the right call on tough issues.</w:t>
      </w:r>
    </w:p>
    <w:p w:rsidR="001D6578" w:rsidRDefault="001D6578" w:rsidP="00530088">
      <w:pPr>
        <w:pStyle w:val="Heading7"/>
        <w:spacing w:before="176"/>
        <w:ind w:left="159"/>
        <w:rPr>
          <w:color w:val="231F20"/>
        </w:rPr>
      </w:pPr>
      <w:bookmarkStart w:id="0" w:name="_GoBack"/>
      <w:bookmarkEnd w:id="0"/>
    </w:p>
    <w:p w:rsidR="00530088" w:rsidRDefault="00530088" w:rsidP="00530088">
      <w:pPr>
        <w:pStyle w:val="Heading7"/>
        <w:spacing w:before="176"/>
        <w:ind w:left="159"/>
      </w:pPr>
      <w:r>
        <w:rPr>
          <w:color w:val="231F20"/>
        </w:rPr>
        <w:t>Introduction and Rationale:</w:t>
      </w:r>
    </w:p>
    <w:p w:rsidR="00530088" w:rsidRDefault="00530088" w:rsidP="00530088">
      <w:pPr>
        <w:pStyle w:val="BodyText"/>
        <w:spacing w:before="3"/>
        <w:rPr>
          <w:b/>
          <w:sz w:val="17"/>
        </w:rPr>
      </w:pPr>
    </w:p>
    <w:p w:rsidR="00530088" w:rsidRDefault="00530088" w:rsidP="00530088">
      <w:pPr>
        <w:pStyle w:val="BodyText"/>
        <w:spacing w:line="259" w:lineRule="auto"/>
        <w:ind w:left="159" w:right="1699"/>
      </w:pPr>
      <w:r>
        <w:rPr>
          <w:color w:val="231F20"/>
        </w:rPr>
        <w:t>School administrators are asked daily to make hundreds of decisions. Some are simple, some are complex, and some are seemingly impossible - all are important. If the sheer number of important decisions to be made were not challenging enough, administrator decision making is made more complex by a number of cultural and contextual factors.</w:t>
      </w:r>
    </w:p>
    <w:p w:rsidR="00530088" w:rsidRDefault="00530088" w:rsidP="00530088">
      <w:pPr>
        <w:pStyle w:val="BodyText"/>
        <w:spacing w:before="177" w:line="259" w:lineRule="auto"/>
        <w:ind w:left="159" w:right="1127"/>
      </w:pPr>
      <w:r>
        <w:rPr>
          <w:color w:val="231F20"/>
        </w:rPr>
        <w:t xml:space="preserve">Communities and the schools that serve them are increasingly more diverse. In addition to demographic distinctions and implications, schools must also address a growing diversity of individual student needs. </w:t>
      </w:r>
      <w:proofErr w:type="gramStart"/>
      <w:r>
        <w:rPr>
          <w:color w:val="231F20"/>
        </w:rPr>
        <w:t>Expectations for the statistical performance of schools is</w:t>
      </w:r>
      <w:proofErr w:type="gramEnd"/>
      <w:r>
        <w:rPr>
          <w:color w:val="231F20"/>
        </w:rPr>
        <w:t xml:space="preserve"> higher and more visible. And, the political structures that govern and fund schools are increasingly polarized (Shapiro &amp; </w:t>
      </w:r>
      <w:proofErr w:type="spellStart"/>
      <w:r>
        <w:rPr>
          <w:color w:val="231F20"/>
        </w:rPr>
        <w:t>Stefkovich</w:t>
      </w:r>
      <w:proofErr w:type="spellEnd"/>
      <w:r>
        <w:rPr>
          <w:color w:val="231F20"/>
        </w:rPr>
        <w:t>, 2016).</w:t>
      </w:r>
    </w:p>
    <w:p w:rsidR="00530088" w:rsidRDefault="00530088" w:rsidP="00530088">
      <w:pPr>
        <w:pStyle w:val="BodyText"/>
        <w:spacing w:before="177" w:line="259" w:lineRule="auto"/>
        <w:ind w:left="159" w:right="1026"/>
      </w:pPr>
      <w:r>
        <w:rPr>
          <w:color w:val="231F20"/>
        </w:rPr>
        <w:t xml:space="preserve">Since one of the fundamental purposes of public schooling is to prepare the citizenry to participate in a democratic society, it falls on schools to pattern their decision making after democratic principles. School leaders are not merely making management </w:t>
      </w:r>
      <w:proofErr w:type="gramStart"/>
      <w:r>
        <w:rPr>
          <w:color w:val="231F20"/>
        </w:rPr>
        <w:t>decisions,</w:t>
      </w:r>
      <w:proofErr w:type="gramEnd"/>
      <w:r>
        <w:rPr>
          <w:color w:val="231F20"/>
        </w:rPr>
        <w:t xml:space="preserve"> they are at the same time expected to model participative, democratic governance (</w:t>
      </w:r>
      <w:proofErr w:type="spellStart"/>
      <w:r>
        <w:rPr>
          <w:color w:val="231F20"/>
        </w:rPr>
        <w:t>Fullan</w:t>
      </w:r>
      <w:proofErr w:type="spellEnd"/>
      <w:r>
        <w:rPr>
          <w:color w:val="231F20"/>
        </w:rPr>
        <w:t>, 2005).</w:t>
      </w:r>
    </w:p>
    <w:p w:rsidR="00530088" w:rsidRDefault="00530088" w:rsidP="00530088">
      <w:pPr>
        <w:pStyle w:val="BodyText"/>
        <w:spacing w:before="176" w:line="259" w:lineRule="auto"/>
        <w:ind w:left="159" w:right="1026"/>
      </w:pPr>
      <w:r>
        <w:rPr>
          <w:color w:val="231F20"/>
        </w:rPr>
        <w:t>School leaders have, by virtue of their official position, a good deal of power over valuable, and often scarce, resources. Administrators routinely make decisions about things that impact the quality of other’s work lives - budgets, room assignments, committee responsibilities, supervision duties, and planning periods, etc. With power over resources comes a responsibility to exercise that power in an ethical and moral manner with both integrity and transparency, (</w:t>
      </w:r>
      <w:proofErr w:type="spellStart"/>
      <w:r>
        <w:rPr>
          <w:color w:val="231F20"/>
        </w:rPr>
        <w:t>Fullan</w:t>
      </w:r>
      <w:proofErr w:type="spellEnd"/>
      <w:r>
        <w:rPr>
          <w:color w:val="231F20"/>
        </w:rPr>
        <w:t xml:space="preserve">, 2005, Strike, Haller &amp; </w:t>
      </w:r>
      <w:proofErr w:type="spellStart"/>
      <w:r>
        <w:rPr>
          <w:color w:val="231F20"/>
        </w:rPr>
        <w:t>Soltis</w:t>
      </w:r>
      <w:proofErr w:type="spellEnd"/>
      <w:r>
        <w:rPr>
          <w:color w:val="231F20"/>
        </w:rPr>
        <w:t xml:space="preserve">, 2005). In his work, </w:t>
      </w:r>
      <w:r>
        <w:rPr>
          <w:i/>
          <w:color w:val="231F20"/>
        </w:rPr>
        <w:t>Paradigms and Promises: New Approaches to Educational Administration</w:t>
      </w:r>
      <w:r>
        <w:rPr>
          <w:color w:val="231F20"/>
        </w:rPr>
        <w:t>, Foster (1986) writes “Each administrative decision carries with it a restructuring of human life. That is why administration at its heart is the resolution of moral dilemmas.”</w:t>
      </w:r>
    </w:p>
    <w:p w:rsidR="00530088" w:rsidRDefault="00530088" w:rsidP="00530088">
      <w:pPr>
        <w:pStyle w:val="BodyText"/>
        <w:spacing w:before="174" w:line="259" w:lineRule="auto"/>
        <w:ind w:left="159" w:right="1138"/>
      </w:pPr>
      <w:r>
        <w:rPr>
          <w:color w:val="231F20"/>
        </w:rPr>
        <w:t>Each administrative decision contains in it a natural duality. Not only must school leaders make decisions that are rational and technically competent, but also must consider the symbolic, sometimes irrational, impact of the decision on others’ perceptions and the school’s culture (Deal &amp; Peterson, 1994, 2009).</w:t>
      </w:r>
    </w:p>
    <w:p w:rsidR="00530088" w:rsidRDefault="00530088" w:rsidP="00530088">
      <w:pPr>
        <w:spacing w:line="259" w:lineRule="auto"/>
      </w:pPr>
    </w:p>
    <w:p w:rsidR="00530088" w:rsidRDefault="001D6578" w:rsidP="00530088">
      <w:pPr>
        <w:spacing w:before="76"/>
        <w:ind w:left="160"/>
        <w:rPr>
          <w:sz w:val="21"/>
        </w:rPr>
      </w:pPr>
      <w:r>
        <w:rPr>
          <w:color w:val="231F20"/>
          <w:sz w:val="21"/>
        </w:rPr>
        <w:t xml:space="preserve">Effective school principals </w:t>
      </w:r>
    </w:p>
    <w:p w:rsidR="00530088" w:rsidRDefault="00530088" w:rsidP="00530088">
      <w:pPr>
        <w:pStyle w:val="BodyText"/>
        <w:spacing w:before="2"/>
        <w:rPr>
          <w:sz w:val="17"/>
        </w:rPr>
      </w:pPr>
    </w:p>
    <w:p w:rsidR="00530088" w:rsidRDefault="001D6578" w:rsidP="00530088">
      <w:pPr>
        <w:pStyle w:val="ListParagraph"/>
        <w:numPr>
          <w:ilvl w:val="1"/>
          <w:numId w:val="1"/>
        </w:numPr>
        <w:tabs>
          <w:tab w:val="left" w:pos="790"/>
        </w:tabs>
        <w:spacing w:before="1" w:line="259" w:lineRule="auto"/>
        <w:ind w:right="1312"/>
        <w:rPr>
          <w:sz w:val="21"/>
        </w:rPr>
      </w:pPr>
      <w:r>
        <w:rPr>
          <w:color w:val="231F20"/>
          <w:sz w:val="21"/>
        </w:rPr>
        <w:t>d</w:t>
      </w:r>
      <w:r w:rsidR="00530088">
        <w:rPr>
          <w:color w:val="231F20"/>
          <w:sz w:val="21"/>
        </w:rPr>
        <w:t>evelop</w:t>
      </w:r>
      <w:r w:rsidR="00530088">
        <w:rPr>
          <w:color w:val="231F20"/>
          <w:spacing w:val="-7"/>
          <w:sz w:val="21"/>
        </w:rPr>
        <w:t xml:space="preserve"> </w:t>
      </w:r>
      <w:r w:rsidR="00530088">
        <w:rPr>
          <w:color w:val="231F20"/>
          <w:sz w:val="21"/>
        </w:rPr>
        <w:t>a</w:t>
      </w:r>
      <w:r w:rsidR="00530088">
        <w:rPr>
          <w:color w:val="231F20"/>
          <w:spacing w:val="-7"/>
          <w:sz w:val="21"/>
        </w:rPr>
        <w:t xml:space="preserve"> </w:t>
      </w:r>
      <w:r w:rsidR="00530088">
        <w:rPr>
          <w:color w:val="231F20"/>
          <w:sz w:val="21"/>
        </w:rPr>
        <w:t>clear-eyed</w:t>
      </w:r>
      <w:r w:rsidR="00530088">
        <w:rPr>
          <w:color w:val="231F20"/>
          <w:spacing w:val="-7"/>
          <w:sz w:val="21"/>
        </w:rPr>
        <w:t xml:space="preserve"> </w:t>
      </w:r>
      <w:r w:rsidR="00530088">
        <w:rPr>
          <w:color w:val="231F20"/>
          <w:sz w:val="21"/>
        </w:rPr>
        <w:t>understanding</w:t>
      </w:r>
      <w:r w:rsidR="00530088">
        <w:rPr>
          <w:color w:val="231F20"/>
          <w:spacing w:val="-7"/>
          <w:sz w:val="21"/>
        </w:rPr>
        <w:t xml:space="preserve"> </w:t>
      </w:r>
      <w:r w:rsidR="00530088">
        <w:rPr>
          <w:color w:val="231F20"/>
          <w:sz w:val="21"/>
        </w:rPr>
        <w:t>of</w:t>
      </w:r>
      <w:r w:rsidR="00530088">
        <w:rPr>
          <w:color w:val="231F20"/>
          <w:spacing w:val="-7"/>
          <w:sz w:val="21"/>
        </w:rPr>
        <w:t xml:space="preserve"> </w:t>
      </w:r>
      <w:r w:rsidR="00530088">
        <w:rPr>
          <w:color w:val="231F20"/>
          <w:sz w:val="21"/>
        </w:rPr>
        <w:t>the</w:t>
      </w:r>
      <w:r w:rsidR="00530088">
        <w:rPr>
          <w:color w:val="231F20"/>
          <w:spacing w:val="-6"/>
          <w:sz w:val="21"/>
        </w:rPr>
        <w:t xml:space="preserve"> </w:t>
      </w:r>
      <w:r w:rsidR="00530088">
        <w:rPr>
          <w:color w:val="231F20"/>
          <w:sz w:val="21"/>
        </w:rPr>
        <w:t>importance</w:t>
      </w:r>
      <w:r w:rsidR="00530088">
        <w:rPr>
          <w:color w:val="231F20"/>
          <w:spacing w:val="-7"/>
          <w:sz w:val="21"/>
        </w:rPr>
        <w:t xml:space="preserve"> </w:t>
      </w:r>
      <w:r w:rsidR="00530088">
        <w:rPr>
          <w:color w:val="231F20"/>
          <w:sz w:val="21"/>
        </w:rPr>
        <w:t>and</w:t>
      </w:r>
      <w:r w:rsidR="00530088">
        <w:rPr>
          <w:color w:val="231F20"/>
          <w:spacing w:val="-7"/>
          <w:sz w:val="21"/>
        </w:rPr>
        <w:t xml:space="preserve"> </w:t>
      </w:r>
      <w:r w:rsidR="00530088">
        <w:rPr>
          <w:color w:val="231F20"/>
          <w:sz w:val="21"/>
        </w:rPr>
        <w:t>potential</w:t>
      </w:r>
      <w:r w:rsidR="00530088">
        <w:rPr>
          <w:color w:val="231F20"/>
          <w:spacing w:val="-7"/>
          <w:sz w:val="21"/>
        </w:rPr>
        <w:t xml:space="preserve"> </w:t>
      </w:r>
      <w:r w:rsidR="00530088">
        <w:rPr>
          <w:color w:val="231F20"/>
          <w:sz w:val="21"/>
        </w:rPr>
        <w:t>pitfalls</w:t>
      </w:r>
      <w:r w:rsidR="00530088">
        <w:rPr>
          <w:color w:val="231F20"/>
          <w:spacing w:val="-7"/>
          <w:sz w:val="21"/>
        </w:rPr>
        <w:t xml:space="preserve"> </w:t>
      </w:r>
      <w:r w:rsidR="00530088">
        <w:rPr>
          <w:color w:val="231F20"/>
          <w:sz w:val="21"/>
        </w:rPr>
        <w:t>of leadership</w:t>
      </w:r>
      <w:r w:rsidR="00530088">
        <w:rPr>
          <w:color w:val="231F20"/>
          <w:spacing w:val="-2"/>
          <w:sz w:val="21"/>
        </w:rPr>
        <w:t xml:space="preserve"> </w:t>
      </w:r>
      <w:r>
        <w:rPr>
          <w:color w:val="231F20"/>
          <w:sz w:val="21"/>
        </w:rPr>
        <w:t>decisions;</w:t>
      </w:r>
    </w:p>
    <w:p w:rsidR="00530088" w:rsidRDefault="001D6578" w:rsidP="00530088">
      <w:pPr>
        <w:pStyle w:val="ListParagraph"/>
        <w:numPr>
          <w:ilvl w:val="1"/>
          <w:numId w:val="1"/>
        </w:numPr>
        <w:tabs>
          <w:tab w:val="left" w:pos="790"/>
        </w:tabs>
        <w:spacing w:line="259" w:lineRule="auto"/>
        <w:ind w:right="1321"/>
        <w:rPr>
          <w:sz w:val="21"/>
        </w:rPr>
      </w:pPr>
      <w:r>
        <w:rPr>
          <w:color w:val="231F20"/>
          <w:sz w:val="21"/>
        </w:rPr>
        <w:t>use</w:t>
      </w:r>
      <w:r w:rsidR="00530088">
        <w:rPr>
          <w:color w:val="231F20"/>
          <w:spacing w:val="-5"/>
          <w:sz w:val="21"/>
        </w:rPr>
        <w:t xml:space="preserve"> </w:t>
      </w:r>
      <w:r w:rsidR="00530088">
        <w:rPr>
          <w:color w:val="231F20"/>
          <w:sz w:val="21"/>
        </w:rPr>
        <w:t>an</w:t>
      </w:r>
      <w:r w:rsidR="00530088">
        <w:rPr>
          <w:color w:val="231F20"/>
          <w:spacing w:val="-5"/>
          <w:sz w:val="21"/>
        </w:rPr>
        <w:t xml:space="preserve"> </w:t>
      </w:r>
      <w:r w:rsidR="00530088">
        <w:rPr>
          <w:color w:val="231F20"/>
          <w:sz w:val="21"/>
        </w:rPr>
        <w:t>array</w:t>
      </w:r>
      <w:r w:rsidR="00530088">
        <w:rPr>
          <w:color w:val="231F20"/>
          <w:spacing w:val="-5"/>
          <w:sz w:val="21"/>
        </w:rPr>
        <w:t xml:space="preserve"> </w:t>
      </w:r>
      <w:r w:rsidR="00530088">
        <w:rPr>
          <w:color w:val="231F20"/>
          <w:sz w:val="21"/>
        </w:rPr>
        <w:t>of</w:t>
      </w:r>
      <w:r w:rsidR="00530088">
        <w:rPr>
          <w:color w:val="231F20"/>
          <w:spacing w:val="-5"/>
          <w:sz w:val="21"/>
        </w:rPr>
        <w:t xml:space="preserve"> </w:t>
      </w:r>
      <w:r w:rsidR="00530088">
        <w:rPr>
          <w:color w:val="231F20"/>
          <w:sz w:val="21"/>
        </w:rPr>
        <w:t>learning</w:t>
      </w:r>
      <w:r w:rsidR="00530088">
        <w:rPr>
          <w:color w:val="231F20"/>
          <w:spacing w:val="-5"/>
          <w:sz w:val="21"/>
        </w:rPr>
        <w:t xml:space="preserve"> </w:t>
      </w:r>
      <w:r w:rsidR="00530088">
        <w:rPr>
          <w:color w:val="231F20"/>
          <w:sz w:val="21"/>
        </w:rPr>
        <w:t>designs</w:t>
      </w:r>
      <w:r w:rsidR="00530088">
        <w:rPr>
          <w:color w:val="231F20"/>
          <w:spacing w:val="-5"/>
          <w:sz w:val="21"/>
        </w:rPr>
        <w:t xml:space="preserve"> </w:t>
      </w:r>
      <w:r>
        <w:rPr>
          <w:color w:val="231F20"/>
          <w:sz w:val="21"/>
        </w:rPr>
        <w:t>to</w:t>
      </w:r>
      <w:r w:rsidR="00530088">
        <w:rPr>
          <w:color w:val="231F20"/>
          <w:spacing w:val="-5"/>
          <w:sz w:val="21"/>
        </w:rPr>
        <w:t xml:space="preserve"> </w:t>
      </w:r>
      <w:r w:rsidR="00530088">
        <w:rPr>
          <w:color w:val="231F20"/>
          <w:sz w:val="21"/>
        </w:rPr>
        <w:t>build</w:t>
      </w:r>
      <w:r w:rsidR="00530088">
        <w:rPr>
          <w:color w:val="231F20"/>
          <w:spacing w:val="-5"/>
          <w:sz w:val="21"/>
        </w:rPr>
        <w:t xml:space="preserve"> </w:t>
      </w:r>
      <w:r w:rsidR="00530088">
        <w:rPr>
          <w:color w:val="231F20"/>
          <w:sz w:val="21"/>
        </w:rPr>
        <w:t>awareness</w:t>
      </w:r>
      <w:r w:rsidR="00530088">
        <w:rPr>
          <w:color w:val="231F20"/>
          <w:spacing w:val="-5"/>
          <w:sz w:val="21"/>
        </w:rPr>
        <w:t xml:space="preserve"> </w:t>
      </w:r>
      <w:r w:rsidR="00530088">
        <w:rPr>
          <w:color w:val="231F20"/>
          <w:sz w:val="21"/>
        </w:rPr>
        <w:t>and basic skills in administrative decision</w:t>
      </w:r>
      <w:r w:rsidR="00530088">
        <w:rPr>
          <w:color w:val="231F20"/>
          <w:spacing w:val="-6"/>
          <w:sz w:val="21"/>
        </w:rPr>
        <w:t xml:space="preserve"> </w:t>
      </w:r>
      <w:r>
        <w:rPr>
          <w:color w:val="231F20"/>
          <w:sz w:val="21"/>
        </w:rPr>
        <w:t>making; and</w:t>
      </w:r>
    </w:p>
    <w:p w:rsidR="00530088" w:rsidRDefault="001D6578" w:rsidP="00530088">
      <w:pPr>
        <w:pStyle w:val="ListParagraph"/>
        <w:numPr>
          <w:ilvl w:val="1"/>
          <w:numId w:val="1"/>
        </w:numPr>
        <w:tabs>
          <w:tab w:val="left" w:pos="790"/>
        </w:tabs>
        <w:spacing w:line="259" w:lineRule="auto"/>
        <w:ind w:right="1122"/>
        <w:rPr>
          <w:sz w:val="21"/>
        </w:rPr>
      </w:pPr>
      <w:proofErr w:type="gramStart"/>
      <w:r>
        <w:rPr>
          <w:color w:val="231F20"/>
          <w:sz w:val="21"/>
        </w:rPr>
        <w:t>work</w:t>
      </w:r>
      <w:proofErr w:type="gramEnd"/>
      <w:r>
        <w:rPr>
          <w:color w:val="231F20"/>
          <w:sz w:val="21"/>
        </w:rPr>
        <w:t xml:space="preserve"> towards</w:t>
      </w:r>
      <w:r w:rsidR="00530088">
        <w:rPr>
          <w:color w:val="231F20"/>
          <w:spacing w:val="-5"/>
          <w:sz w:val="21"/>
        </w:rPr>
        <w:t xml:space="preserve"> </w:t>
      </w:r>
      <w:r w:rsidR="00530088">
        <w:rPr>
          <w:color w:val="231F20"/>
          <w:sz w:val="21"/>
        </w:rPr>
        <w:t>mastery</w:t>
      </w:r>
      <w:r w:rsidR="00530088">
        <w:rPr>
          <w:color w:val="231F20"/>
          <w:spacing w:val="-4"/>
          <w:sz w:val="21"/>
        </w:rPr>
        <w:t xml:space="preserve"> </w:t>
      </w:r>
      <w:r w:rsidR="00530088">
        <w:rPr>
          <w:color w:val="231F20"/>
          <w:sz w:val="21"/>
        </w:rPr>
        <w:t>of</w:t>
      </w:r>
      <w:r w:rsidR="00530088">
        <w:rPr>
          <w:color w:val="231F20"/>
          <w:spacing w:val="-5"/>
          <w:sz w:val="21"/>
        </w:rPr>
        <w:t xml:space="preserve"> </w:t>
      </w:r>
      <w:r w:rsidR="00530088">
        <w:rPr>
          <w:color w:val="231F20"/>
          <w:sz w:val="21"/>
        </w:rPr>
        <w:t>participative</w:t>
      </w:r>
      <w:r w:rsidR="00530088">
        <w:rPr>
          <w:color w:val="231F20"/>
          <w:spacing w:val="-5"/>
          <w:sz w:val="21"/>
        </w:rPr>
        <w:t xml:space="preserve"> </w:t>
      </w:r>
      <w:r w:rsidR="00530088">
        <w:rPr>
          <w:color w:val="231F20"/>
          <w:sz w:val="21"/>
        </w:rPr>
        <w:t>decision</w:t>
      </w:r>
      <w:r w:rsidR="00530088">
        <w:rPr>
          <w:color w:val="231F20"/>
          <w:spacing w:val="-5"/>
          <w:sz w:val="21"/>
        </w:rPr>
        <w:t xml:space="preserve"> </w:t>
      </w:r>
      <w:r w:rsidR="00530088">
        <w:rPr>
          <w:color w:val="231F20"/>
          <w:sz w:val="21"/>
        </w:rPr>
        <w:t>making, empowerment</w:t>
      </w:r>
      <w:r w:rsidR="00530088">
        <w:rPr>
          <w:color w:val="231F20"/>
          <w:spacing w:val="-6"/>
          <w:sz w:val="21"/>
        </w:rPr>
        <w:t xml:space="preserve"> </w:t>
      </w:r>
      <w:r w:rsidR="00530088">
        <w:rPr>
          <w:color w:val="231F20"/>
          <w:sz w:val="21"/>
        </w:rPr>
        <w:t>of</w:t>
      </w:r>
      <w:r w:rsidR="00530088">
        <w:rPr>
          <w:color w:val="231F20"/>
          <w:spacing w:val="-6"/>
          <w:sz w:val="21"/>
        </w:rPr>
        <w:t xml:space="preserve"> </w:t>
      </w:r>
      <w:r w:rsidR="00530088">
        <w:rPr>
          <w:color w:val="231F20"/>
          <w:sz w:val="21"/>
        </w:rPr>
        <w:t>others,</w:t>
      </w:r>
      <w:r w:rsidR="00530088">
        <w:rPr>
          <w:color w:val="231F20"/>
          <w:spacing w:val="-6"/>
          <w:sz w:val="21"/>
        </w:rPr>
        <w:t xml:space="preserve"> </w:t>
      </w:r>
      <w:r w:rsidR="00530088">
        <w:rPr>
          <w:color w:val="231F20"/>
          <w:sz w:val="21"/>
        </w:rPr>
        <w:t>avoiding</w:t>
      </w:r>
      <w:r w:rsidR="00530088">
        <w:rPr>
          <w:color w:val="231F20"/>
          <w:spacing w:val="-6"/>
          <w:sz w:val="21"/>
        </w:rPr>
        <w:t xml:space="preserve"> </w:t>
      </w:r>
      <w:r w:rsidR="00530088">
        <w:rPr>
          <w:color w:val="231F20"/>
          <w:sz w:val="21"/>
        </w:rPr>
        <w:t>unintended</w:t>
      </w:r>
      <w:r w:rsidR="00530088">
        <w:rPr>
          <w:color w:val="231F20"/>
          <w:spacing w:val="-6"/>
          <w:sz w:val="21"/>
        </w:rPr>
        <w:t xml:space="preserve"> </w:t>
      </w:r>
      <w:r w:rsidR="00530088">
        <w:rPr>
          <w:color w:val="231F20"/>
          <w:sz w:val="21"/>
        </w:rPr>
        <w:t>consequences,</w:t>
      </w:r>
      <w:r w:rsidR="00530088">
        <w:rPr>
          <w:color w:val="231F20"/>
          <w:spacing w:val="-5"/>
          <w:sz w:val="21"/>
        </w:rPr>
        <w:t xml:space="preserve"> </w:t>
      </w:r>
      <w:r w:rsidR="00530088">
        <w:rPr>
          <w:color w:val="231F20"/>
          <w:sz w:val="21"/>
        </w:rPr>
        <w:t>and</w:t>
      </w:r>
      <w:r w:rsidR="00530088">
        <w:rPr>
          <w:color w:val="231F20"/>
          <w:spacing w:val="-6"/>
          <w:sz w:val="21"/>
        </w:rPr>
        <w:t xml:space="preserve"> </w:t>
      </w:r>
      <w:r w:rsidR="00530088">
        <w:rPr>
          <w:color w:val="231F20"/>
          <w:sz w:val="21"/>
        </w:rPr>
        <w:t>ethical/moral</w:t>
      </w:r>
      <w:r w:rsidR="00530088">
        <w:rPr>
          <w:color w:val="231F20"/>
          <w:spacing w:val="-6"/>
          <w:sz w:val="21"/>
        </w:rPr>
        <w:t xml:space="preserve"> </w:t>
      </w:r>
      <w:r w:rsidR="00530088">
        <w:rPr>
          <w:color w:val="231F20"/>
          <w:sz w:val="21"/>
        </w:rPr>
        <w:t>decision</w:t>
      </w:r>
      <w:r w:rsidR="00530088">
        <w:rPr>
          <w:color w:val="231F20"/>
          <w:spacing w:val="-6"/>
          <w:sz w:val="21"/>
        </w:rPr>
        <w:t xml:space="preserve"> </w:t>
      </w:r>
      <w:r w:rsidR="00530088">
        <w:rPr>
          <w:color w:val="231F20"/>
          <w:sz w:val="21"/>
        </w:rPr>
        <w:t>making.</w:t>
      </w:r>
    </w:p>
    <w:p w:rsidR="00242EB2" w:rsidRDefault="00242EB2"/>
    <w:sectPr w:rsidR="00242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8A9"/>
    <w:multiLevelType w:val="hybridMultilevel"/>
    <w:tmpl w:val="6EEEF86A"/>
    <w:lvl w:ilvl="0" w:tplc="AB902B54">
      <w:start w:val="1"/>
      <w:numFmt w:val="decimal"/>
      <w:lvlText w:val="%1."/>
      <w:lvlJc w:val="left"/>
      <w:pPr>
        <w:ind w:left="793" w:hanging="260"/>
        <w:jc w:val="left"/>
      </w:pPr>
      <w:rPr>
        <w:rFonts w:ascii="Arial" w:eastAsia="Arial" w:hAnsi="Arial" w:cs="Arial" w:hint="default"/>
        <w:color w:val="231F20"/>
        <w:spacing w:val="-1"/>
        <w:w w:val="100"/>
        <w:sz w:val="21"/>
        <w:szCs w:val="21"/>
        <w:lang w:val="en-US" w:eastAsia="en-US" w:bidi="en-US"/>
      </w:rPr>
    </w:lvl>
    <w:lvl w:ilvl="1" w:tplc="A8463096">
      <w:start w:val="1"/>
      <w:numFmt w:val="upperLetter"/>
      <w:lvlText w:val="%2."/>
      <w:lvlJc w:val="left"/>
      <w:pPr>
        <w:ind w:left="790" w:hanging="260"/>
        <w:jc w:val="left"/>
      </w:pPr>
      <w:rPr>
        <w:rFonts w:ascii="Arial" w:eastAsia="Arial" w:hAnsi="Arial" w:cs="Arial" w:hint="default"/>
        <w:color w:val="231F20"/>
        <w:w w:val="100"/>
        <w:sz w:val="21"/>
        <w:szCs w:val="21"/>
        <w:lang w:val="en-US" w:eastAsia="en-US" w:bidi="en-US"/>
      </w:rPr>
    </w:lvl>
    <w:lvl w:ilvl="2" w:tplc="45309B32">
      <w:start w:val="1"/>
      <w:numFmt w:val="decimal"/>
      <w:lvlText w:val="%3."/>
      <w:lvlJc w:val="left"/>
      <w:pPr>
        <w:ind w:left="790" w:hanging="260"/>
        <w:jc w:val="left"/>
      </w:pPr>
      <w:rPr>
        <w:rFonts w:ascii="Arial" w:eastAsia="Arial" w:hAnsi="Arial" w:cs="Arial" w:hint="default"/>
        <w:color w:val="231F20"/>
        <w:spacing w:val="-1"/>
        <w:w w:val="100"/>
        <w:sz w:val="21"/>
        <w:szCs w:val="21"/>
        <w:lang w:val="en-US" w:eastAsia="en-US" w:bidi="en-US"/>
      </w:rPr>
    </w:lvl>
    <w:lvl w:ilvl="3" w:tplc="5B30CC70">
      <w:numFmt w:val="bullet"/>
      <w:lvlText w:val="•"/>
      <w:lvlJc w:val="left"/>
      <w:pPr>
        <w:ind w:left="3057" w:hanging="260"/>
      </w:pPr>
      <w:rPr>
        <w:rFonts w:hint="default"/>
        <w:lang w:val="en-US" w:eastAsia="en-US" w:bidi="en-US"/>
      </w:rPr>
    </w:lvl>
    <w:lvl w:ilvl="4" w:tplc="63FE5BE0">
      <w:numFmt w:val="bullet"/>
      <w:lvlText w:val="•"/>
      <w:lvlJc w:val="left"/>
      <w:pPr>
        <w:ind w:left="4186" w:hanging="260"/>
      </w:pPr>
      <w:rPr>
        <w:rFonts w:hint="default"/>
        <w:lang w:val="en-US" w:eastAsia="en-US" w:bidi="en-US"/>
      </w:rPr>
    </w:lvl>
    <w:lvl w:ilvl="5" w:tplc="0E24DD48">
      <w:numFmt w:val="bullet"/>
      <w:lvlText w:val="•"/>
      <w:lvlJc w:val="left"/>
      <w:pPr>
        <w:ind w:left="5315" w:hanging="260"/>
      </w:pPr>
      <w:rPr>
        <w:rFonts w:hint="default"/>
        <w:lang w:val="en-US" w:eastAsia="en-US" w:bidi="en-US"/>
      </w:rPr>
    </w:lvl>
    <w:lvl w:ilvl="6" w:tplc="983479B0">
      <w:numFmt w:val="bullet"/>
      <w:lvlText w:val="•"/>
      <w:lvlJc w:val="left"/>
      <w:pPr>
        <w:ind w:left="6444" w:hanging="260"/>
      </w:pPr>
      <w:rPr>
        <w:rFonts w:hint="default"/>
        <w:lang w:val="en-US" w:eastAsia="en-US" w:bidi="en-US"/>
      </w:rPr>
    </w:lvl>
    <w:lvl w:ilvl="7" w:tplc="CC3A5DA2">
      <w:numFmt w:val="bullet"/>
      <w:lvlText w:val="•"/>
      <w:lvlJc w:val="left"/>
      <w:pPr>
        <w:ind w:left="7573" w:hanging="260"/>
      </w:pPr>
      <w:rPr>
        <w:rFonts w:hint="default"/>
        <w:lang w:val="en-US" w:eastAsia="en-US" w:bidi="en-US"/>
      </w:rPr>
    </w:lvl>
    <w:lvl w:ilvl="8" w:tplc="6C268042">
      <w:numFmt w:val="bullet"/>
      <w:lvlText w:val="•"/>
      <w:lvlJc w:val="left"/>
      <w:pPr>
        <w:ind w:left="8702" w:hanging="2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88"/>
    <w:rsid w:val="001D6578"/>
    <w:rsid w:val="00242EB2"/>
    <w:rsid w:val="00530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0088"/>
    <w:pPr>
      <w:widowControl w:val="0"/>
      <w:autoSpaceDE w:val="0"/>
      <w:autoSpaceDN w:val="0"/>
      <w:spacing w:after="0" w:line="240" w:lineRule="auto"/>
    </w:pPr>
    <w:rPr>
      <w:rFonts w:ascii="Arial" w:eastAsia="Arial" w:hAnsi="Arial" w:cs="Arial"/>
      <w:lang w:bidi="en-US"/>
    </w:rPr>
  </w:style>
  <w:style w:type="paragraph" w:styleId="Heading5">
    <w:name w:val="heading 5"/>
    <w:basedOn w:val="Normal"/>
    <w:link w:val="Heading5Char"/>
    <w:uiPriority w:val="1"/>
    <w:qFormat/>
    <w:rsid w:val="00530088"/>
    <w:pPr>
      <w:spacing w:before="12"/>
      <w:ind w:left="20"/>
      <w:outlineLvl w:val="4"/>
    </w:pPr>
    <w:rPr>
      <w:sz w:val="24"/>
      <w:szCs w:val="24"/>
    </w:rPr>
  </w:style>
  <w:style w:type="paragraph" w:styleId="Heading7">
    <w:name w:val="heading 7"/>
    <w:basedOn w:val="Normal"/>
    <w:link w:val="Heading7Char"/>
    <w:uiPriority w:val="1"/>
    <w:qFormat/>
    <w:rsid w:val="00530088"/>
    <w:pPr>
      <w:ind w:left="160"/>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530088"/>
    <w:rPr>
      <w:rFonts w:ascii="Arial" w:eastAsia="Arial" w:hAnsi="Arial" w:cs="Arial"/>
      <w:sz w:val="24"/>
      <w:szCs w:val="24"/>
      <w:lang w:bidi="en-US"/>
    </w:rPr>
  </w:style>
  <w:style w:type="character" w:customStyle="1" w:styleId="Heading7Char">
    <w:name w:val="Heading 7 Char"/>
    <w:basedOn w:val="DefaultParagraphFont"/>
    <w:link w:val="Heading7"/>
    <w:uiPriority w:val="1"/>
    <w:rsid w:val="00530088"/>
    <w:rPr>
      <w:rFonts w:ascii="Arial" w:eastAsia="Arial" w:hAnsi="Arial" w:cs="Arial"/>
      <w:b/>
      <w:bCs/>
      <w:sz w:val="21"/>
      <w:szCs w:val="21"/>
      <w:lang w:bidi="en-US"/>
    </w:rPr>
  </w:style>
  <w:style w:type="paragraph" w:styleId="BodyText">
    <w:name w:val="Body Text"/>
    <w:basedOn w:val="Normal"/>
    <w:link w:val="BodyTextChar"/>
    <w:uiPriority w:val="1"/>
    <w:qFormat/>
    <w:rsid w:val="00530088"/>
    <w:rPr>
      <w:sz w:val="21"/>
      <w:szCs w:val="21"/>
    </w:rPr>
  </w:style>
  <w:style w:type="character" w:customStyle="1" w:styleId="BodyTextChar">
    <w:name w:val="Body Text Char"/>
    <w:basedOn w:val="DefaultParagraphFont"/>
    <w:link w:val="BodyText"/>
    <w:uiPriority w:val="1"/>
    <w:rsid w:val="00530088"/>
    <w:rPr>
      <w:rFonts w:ascii="Arial" w:eastAsia="Arial" w:hAnsi="Arial" w:cs="Arial"/>
      <w:sz w:val="21"/>
      <w:szCs w:val="21"/>
      <w:lang w:bidi="en-US"/>
    </w:rPr>
  </w:style>
  <w:style w:type="paragraph" w:styleId="ListParagraph">
    <w:name w:val="List Paragraph"/>
    <w:basedOn w:val="Normal"/>
    <w:uiPriority w:val="1"/>
    <w:qFormat/>
    <w:rsid w:val="00530088"/>
    <w:pPr>
      <w:spacing w:before="45"/>
      <w:ind w:left="790" w:hanging="2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0088"/>
    <w:pPr>
      <w:widowControl w:val="0"/>
      <w:autoSpaceDE w:val="0"/>
      <w:autoSpaceDN w:val="0"/>
      <w:spacing w:after="0" w:line="240" w:lineRule="auto"/>
    </w:pPr>
    <w:rPr>
      <w:rFonts w:ascii="Arial" w:eastAsia="Arial" w:hAnsi="Arial" w:cs="Arial"/>
      <w:lang w:bidi="en-US"/>
    </w:rPr>
  </w:style>
  <w:style w:type="paragraph" w:styleId="Heading5">
    <w:name w:val="heading 5"/>
    <w:basedOn w:val="Normal"/>
    <w:link w:val="Heading5Char"/>
    <w:uiPriority w:val="1"/>
    <w:qFormat/>
    <w:rsid w:val="00530088"/>
    <w:pPr>
      <w:spacing w:before="12"/>
      <w:ind w:left="20"/>
      <w:outlineLvl w:val="4"/>
    </w:pPr>
    <w:rPr>
      <w:sz w:val="24"/>
      <w:szCs w:val="24"/>
    </w:rPr>
  </w:style>
  <w:style w:type="paragraph" w:styleId="Heading7">
    <w:name w:val="heading 7"/>
    <w:basedOn w:val="Normal"/>
    <w:link w:val="Heading7Char"/>
    <w:uiPriority w:val="1"/>
    <w:qFormat/>
    <w:rsid w:val="00530088"/>
    <w:pPr>
      <w:ind w:left="160"/>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530088"/>
    <w:rPr>
      <w:rFonts w:ascii="Arial" w:eastAsia="Arial" w:hAnsi="Arial" w:cs="Arial"/>
      <w:sz w:val="24"/>
      <w:szCs w:val="24"/>
      <w:lang w:bidi="en-US"/>
    </w:rPr>
  </w:style>
  <w:style w:type="character" w:customStyle="1" w:styleId="Heading7Char">
    <w:name w:val="Heading 7 Char"/>
    <w:basedOn w:val="DefaultParagraphFont"/>
    <w:link w:val="Heading7"/>
    <w:uiPriority w:val="1"/>
    <w:rsid w:val="00530088"/>
    <w:rPr>
      <w:rFonts w:ascii="Arial" w:eastAsia="Arial" w:hAnsi="Arial" w:cs="Arial"/>
      <w:b/>
      <w:bCs/>
      <w:sz w:val="21"/>
      <w:szCs w:val="21"/>
      <w:lang w:bidi="en-US"/>
    </w:rPr>
  </w:style>
  <w:style w:type="paragraph" w:styleId="BodyText">
    <w:name w:val="Body Text"/>
    <w:basedOn w:val="Normal"/>
    <w:link w:val="BodyTextChar"/>
    <w:uiPriority w:val="1"/>
    <w:qFormat/>
    <w:rsid w:val="00530088"/>
    <w:rPr>
      <w:sz w:val="21"/>
      <w:szCs w:val="21"/>
    </w:rPr>
  </w:style>
  <w:style w:type="character" w:customStyle="1" w:styleId="BodyTextChar">
    <w:name w:val="Body Text Char"/>
    <w:basedOn w:val="DefaultParagraphFont"/>
    <w:link w:val="BodyText"/>
    <w:uiPriority w:val="1"/>
    <w:rsid w:val="00530088"/>
    <w:rPr>
      <w:rFonts w:ascii="Arial" w:eastAsia="Arial" w:hAnsi="Arial" w:cs="Arial"/>
      <w:sz w:val="21"/>
      <w:szCs w:val="21"/>
      <w:lang w:bidi="en-US"/>
    </w:rPr>
  </w:style>
  <w:style w:type="paragraph" w:styleId="ListParagraph">
    <w:name w:val="List Paragraph"/>
    <w:basedOn w:val="Normal"/>
    <w:uiPriority w:val="1"/>
    <w:qFormat/>
    <w:rsid w:val="00530088"/>
    <w:pPr>
      <w:spacing w:before="45"/>
      <w:ind w:left="790" w:hanging="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pkatnik1</dc:creator>
  <cp:lastModifiedBy>pkatnik1</cp:lastModifiedBy>
  <cp:revision>2</cp:revision>
  <dcterms:created xsi:type="dcterms:W3CDTF">2018-07-23T21:35:00Z</dcterms:created>
  <dcterms:modified xsi:type="dcterms:W3CDTF">2018-07-24T20:50:00Z</dcterms:modified>
</cp:coreProperties>
</file>