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86" w:rsidRDefault="00983C86" w:rsidP="00BF02C7">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Self-assessment - Engage in Assessment - University of Reading</w:t>
      </w:r>
    </w:p>
    <w:p w:rsidR="00E72D11" w:rsidRDefault="00E72D11" w:rsidP="00E72D11">
      <w:pPr>
        <w:rPr>
          <w:sz w:val="18"/>
          <w:szCs w:val="22"/>
        </w:rPr>
      </w:pPr>
      <w:r w:rsidRPr="00E72D11">
        <w:rPr>
          <w:rFonts w:ascii="Times New Roman" w:hAnsi="Times New Roman" w:cs="Times New Roman"/>
          <w:bCs/>
          <w:sz w:val="18"/>
          <w:szCs w:val="22"/>
        </w:rPr>
        <w:t xml:space="preserve">Retrieved from </w:t>
      </w:r>
      <w:hyperlink r:id="rId7" w:history="1">
        <w:r w:rsidRPr="00B04BD4">
          <w:rPr>
            <w:rStyle w:val="Hyperlink"/>
            <w:rFonts w:cs="Arial"/>
            <w:sz w:val="18"/>
            <w:szCs w:val="22"/>
          </w:rPr>
          <w:t>https://www.reading.ac.uk/engageinassessment/peer-and-self-assessment/self-assessment/eia-self-assessment.aspx</w:t>
        </w:r>
      </w:hyperlink>
    </w:p>
    <w:p w:rsidR="00E72D11" w:rsidRDefault="00E72D11" w:rsidP="00E72D11">
      <w:pPr>
        <w:rPr>
          <w:rFonts w:ascii="Times New Roman" w:hAnsi="Times New Roman" w:cs="Times New Roman"/>
        </w:rPr>
      </w:pPr>
    </w:p>
    <w:p w:rsidR="00983C86" w:rsidRDefault="00C87175">
      <w:pPr>
        <w:rPr>
          <w:rFonts w:ascii="Times New Roman" w:hAnsi="Times New Roman" w:cs="Times New Roman"/>
          <w:color w:val="auto"/>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95250</wp:posOffset>
                </wp:positionV>
                <wp:extent cx="6858000" cy="25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4D9F2" id="Rectangle 2" o:spid="_x0000_s1026" style="position:absolute;margin-left:0;margin-top:7.5pt;width:540pt;height: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" o:allowincell="f" fillcolor="silver" strokecolor="silver">
                <w10:wrap anchorx="margin"/>
              </v:rect>
            </w:pict>
          </mc:Fallback>
        </mc:AlternateContent>
      </w:r>
    </w:p>
    <w:p w:rsidR="00983C86" w:rsidRPr="00BF02C7" w:rsidRDefault="00C87175">
      <w:pPr>
        <w:rPr>
          <w:rFonts w:ascii="Times New Roman" w:hAnsi="Times New Roman" w:cs="Times New Roman"/>
          <w:color w:val="538135" w:themeColor="accent6" w:themeShade="BF"/>
          <w:sz w:val="28"/>
        </w:rPr>
      </w:pPr>
      <w:r>
        <w:rPr>
          <w:noProof/>
        </w:rPr>
        <w:drawing>
          <wp:anchor distT="0" distB="0" distL="114300" distR="114300" simplePos="0" relativeHeight="251659264" behindDoc="1" locked="0" layoutInCell="0" allowOverlap="1">
            <wp:simplePos x="0" y="0"/>
            <wp:positionH relativeFrom="page">
              <wp:posOffset>466725</wp:posOffset>
            </wp:positionH>
            <wp:positionV relativeFrom="paragraph">
              <wp:posOffset>27305</wp:posOffset>
            </wp:positionV>
            <wp:extent cx="1473200" cy="2032000"/>
            <wp:effectExtent l="19050" t="19050" r="0" b="635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20320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83C86" w:rsidRPr="00BF02C7">
        <w:rPr>
          <w:rFonts w:ascii="Times New Roman" w:hAnsi="Times New Roman" w:cs="Times New Roman"/>
          <w:color w:val="538135" w:themeColor="accent6" w:themeShade="BF"/>
          <w:sz w:val="28"/>
        </w:rPr>
        <w:t>Self-assessment</w:t>
      </w:r>
    </w:p>
    <w:p w:rsidR="00983C86" w:rsidRDefault="00983C86">
      <w:pPr>
        <w:rPr>
          <w:rFonts w:ascii="Times New Roman" w:hAnsi="Times New Roman" w:cs="Times New Roman"/>
        </w:rPr>
      </w:pPr>
    </w:p>
    <w:p w:rsidR="00BF02C7" w:rsidRDefault="00983C86">
      <w:pPr>
        <w:rPr>
          <w:rFonts w:ascii="Times New Roman" w:hAnsi="Times New Roman" w:cs="Times New Roman"/>
        </w:rPr>
      </w:pPr>
      <w:r>
        <w:rPr>
          <w:rFonts w:ascii="Times New Roman" w:hAnsi="Times New Roman" w:cs="Times New Roman"/>
        </w:rPr>
        <w:t>Self-assessment requires students to reflect on their own work and judge how well they have performed in relation to the assessment criteria. The focus is not necessarily on having students generate their own grades, but rather providing opportunities for them to be able to identify what constitutes a good (or poor!) piece of work. Some degree of student involvement in the development and comprehension of assessment criteria is therefore an importa</w:t>
      </w:r>
      <w:r w:rsidR="00BF02C7">
        <w:rPr>
          <w:rFonts w:ascii="Times New Roman" w:hAnsi="Times New Roman" w:cs="Times New Roman"/>
        </w:rPr>
        <w:t>nt component of self-assessment</w:t>
      </w:r>
      <w:r>
        <w:rPr>
          <w:rFonts w:ascii="Times New Roman" w:hAnsi="Times New Roman" w:cs="Times New Roman"/>
        </w:rPr>
        <w:t>.</w:t>
      </w:r>
    </w:p>
    <w:p w:rsidR="00BF02C7" w:rsidRDefault="00BF02C7">
      <w:pPr>
        <w:rPr>
          <w:rFonts w:ascii="Times New Roman" w:hAnsi="Times New Roman" w:cs="Times New Roman"/>
        </w:rPr>
      </w:pPr>
    </w:p>
    <w:p w:rsidR="00983C86" w:rsidRPr="00BF02C7" w:rsidRDefault="00983C86">
      <w:pPr>
        <w:rPr>
          <w:rFonts w:ascii="Times New Roman" w:hAnsi="Times New Roman" w:cs="Times New Roman"/>
          <w:color w:val="538135" w:themeColor="accent6" w:themeShade="BF"/>
          <w:sz w:val="28"/>
        </w:rPr>
      </w:pPr>
      <w:r w:rsidRPr="00BF02C7">
        <w:rPr>
          <w:rFonts w:ascii="Times New Roman" w:hAnsi="Times New Roman" w:cs="Times New Roman"/>
          <w:color w:val="538135" w:themeColor="accent6" w:themeShade="BF"/>
          <w:sz w:val="28"/>
        </w:rPr>
        <w:t>Reflection is the key to self-assessment</w:t>
      </w:r>
    </w:p>
    <w:p w:rsidR="00983C86" w:rsidRDefault="00983C86">
      <w:pPr>
        <w:rPr>
          <w:rFonts w:ascii="Times New Roman" w:hAnsi="Times New Roman" w:cs="Times New Roman"/>
        </w:rPr>
      </w:pPr>
    </w:p>
    <w:p w:rsidR="00983C86" w:rsidRDefault="00983C86">
      <w:pPr>
        <w:rPr>
          <w:rFonts w:ascii="Times New Roman" w:hAnsi="Times New Roman" w:cs="Times New Roman"/>
        </w:rPr>
      </w:pPr>
      <w:r>
        <w:rPr>
          <w:rFonts w:ascii="Times New Roman" w:hAnsi="Times New Roman" w:cs="Times New Roman"/>
        </w:rPr>
        <w:t>Developing reflective skills provides students with the ability to consider their own performance and to identify their strengths, weaknesses, and areas that require improvement. Students can then to use this knowledge to influence their future work, whether on a progr</w:t>
      </w:r>
      <w:r w:rsidR="00BF02C7">
        <w:rPr>
          <w:rFonts w:ascii="Times New Roman" w:hAnsi="Times New Roman" w:cs="Times New Roman"/>
        </w:rPr>
        <w:t>am</w:t>
      </w:r>
      <w:r>
        <w:rPr>
          <w:rFonts w:ascii="Times New Roman" w:hAnsi="Times New Roman" w:cs="Times New Roman"/>
        </w:rPr>
        <w:t xml:space="preserve"> of study or in employment, by playing to their strengths and/or directing their efforts in areas they have already </w:t>
      </w:r>
      <w:r w:rsidR="00BF02C7">
        <w:rPr>
          <w:rFonts w:ascii="Times New Roman" w:hAnsi="Times New Roman" w:cs="Times New Roman"/>
        </w:rPr>
        <w:t>recognized as needing further improvement</w:t>
      </w:r>
      <w:r>
        <w:rPr>
          <w:rFonts w:ascii="Times New Roman" w:hAnsi="Times New Roman" w:cs="Times New Roman"/>
        </w:rPr>
        <w:t>. You could consider self-assessment as a teaching and learning exercise, as much as an assessment method and its inclusion within a course provides your students with the opportunity to develop a core lifelong learning skill.</w:t>
      </w:r>
    </w:p>
    <w:p w:rsidR="00983C86" w:rsidRDefault="00983C86">
      <w:pPr>
        <w:rPr>
          <w:rFonts w:ascii="Times New Roman" w:hAnsi="Times New Roman" w:cs="Times New Roman"/>
        </w:rPr>
      </w:pPr>
    </w:p>
    <w:p w:rsidR="00983C86" w:rsidRPr="00BF02C7" w:rsidRDefault="00983C86">
      <w:pPr>
        <w:rPr>
          <w:rFonts w:ascii="Times New Roman" w:hAnsi="Times New Roman" w:cs="Times New Roman"/>
          <w:color w:val="538135" w:themeColor="accent6" w:themeShade="BF"/>
          <w:sz w:val="28"/>
        </w:rPr>
      </w:pPr>
      <w:r w:rsidRPr="00BF02C7">
        <w:rPr>
          <w:rFonts w:ascii="Times New Roman" w:hAnsi="Times New Roman" w:cs="Times New Roman"/>
          <w:color w:val="538135" w:themeColor="accent6" w:themeShade="BF"/>
          <w:sz w:val="28"/>
        </w:rPr>
        <w:t>Self-assessment takes many forms</w:t>
      </w:r>
    </w:p>
    <w:p w:rsidR="00983C86" w:rsidRDefault="00983C86">
      <w:pPr>
        <w:rPr>
          <w:rFonts w:ascii="Times New Roman" w:hAnsi="Times New Roman" w:cs="Times New Roman"/>
        </w:rPr>
      </w:pPr>
    </w:p>
    <w:p w:rsidR="00983C86" w:rsidRDefault="00983C86">
      <w:pPr>
        <w:rPr>
          <w:rFonts w:ascii="Times New Roman" w:hAnsi="Times New Roman" w:cs="Times New Roman"/>
        </w:rPr>
      </w:pPr>
      <w:r>
        <w:rPr>
          <w:rFonts w:ascii="Times New Roman" w:hAnsi="Times New Roman" w:cs="Times New Roman"/>
        </w:rPr>
        <w:t>You could use self-assessment in the form of reflective exercises, such as logs or diaries, or by encouraging your students to assess how well they've met the assessment criteria in more traditional tasks such as essays and presentations. Audits or essay feedback questionnaires that students complete on submitting a piece of coursework are particularly helpful as you can compare your perception of their work with your students' views on how well they have performed. You could use self-assessment in a stand-alone context, or in conjunction with peer assessment.</w:t>
      </w:r>
    </w:p>
    <w:p w:rsidR="00983C86" w:rsidRDefault="00983C86">
      <w:pPr>
        <w:rPr>
          <w:rFonts w:ascii="Times New Roman" w:hAnsi="Times New Roman" w:cs="Times New Roman"/>
        </w:rPr>
      </w:pPr>
    </w:p>
    <w:p w:rsidR="00983C86" w:rsidRPr="00BF02C7" w:rsidRDefault="00983C86">
      <w:pPr>
        <w:rPr>
          <w:rFonts w:ascii="Times New Roman" w:hAnsi="Times New Roman" w:cs="Times New Roman"/>
          <w:color w:val="538135" w:themeColor="accent6" w:themeShade="BF"/>
          <w:sz w:val="28"/>
        </w:rPr>
      </w:pPr>
      <w:r w:rsidRPr="00BF02C7">
        <w:rPr>
          <w:rFonts w:ascii="Times New Roman" w:hAnsi="Times New Roman" w:cs="Times New Roman"/>
          <w:color w:val="538135" w:themeColor="accent6" w:themeShade="BF"/>
          <w:sz w:val="28"/>
        </w:rPr>
        <w:t>Making self-assessment a success</w:t>
      </w:r>
    </w:p>
    <w:p w:rsidR="00983C86" w:rsidRDefault="00983C86">
      <w:pPr>
        <w:rPr>
          <w:rFonts w:ascii="Times New Roman" w:hAnsi="Times New Roman" w:cs="Times New Roman"/>
        </w:rPr>
      </w:pPr>
    </w:p>
    <w:p w:rsidR="00983C86" w:rsidRDefault="00983C86">
      <w:pPr>
        <w:rPr>
          <w:rFonts w:ascii="Times New Roman" w:hAnsi="Times New Roman" w:cs="Times New Roman"/>
        </w:rPr>
      </w:pPr>
      <w:r>
        <w:rPr>
          <w:rFonts w:ascii="Times New Roman" w:hAnsi="Times New Roman" w:cs="Times New Roman"/>
        </w:rPr>
        <w:t xml:space="preserve">In order to self-assess effectively, students must have an understanding of the criteria that they gauge their performance against in order to be able to evaluate what makes a piece of work good or poor. </w:t>
      </w:r>
      <w:r w:rsidR="00BF02C7">
        <w:rPr>
          <w:rFonts w:ascii="Times New Roman" w:hAnsi="Times New Roman" w:cs="Times New Roman"/>
        </w:rPr>
        <w:t>Internalizing</w:t>
      </w:r>
      <w:r>
        <w:rPr>
          <w:rFonts w:ascii="Times New Roman" w:hAnsi="Times New Roman" w:cs="Times New Roman"/>
        </w:rPr>
        <w:t xml:space="preserve"> these criteria encourages deep rather than sur</w:t>
      </w:r>
      <w:r w:rsidR="00BF02C7">
        <w:rPr>
          <w:rFonts w:ascii="Times New Roman" w:hAnsi="Times New Roman" w:cs="Times New Roman"/>
        </w:rPr>
        <w:t>face learning, greater autonomy</w:t>
      </w:r>
      <w:r>
        <w:rPr>
          <w:rFonts w:ascii="Times New Roman" w:hAnsi="Times New Roman" w:cs="Times New Roman"/>
        </w:rPr>
        <w:t xml:space="preserve"> and helps them to better engage with feedba</w:t>
      </w:r>
      <w:r w:rsidR="00BF02C7">
        <w:rPr>
          <w:rFonts w:ascii="Times New Roman" w:hAnsi="Times New Roman" w:cs="Times New Roman"/>
        </w:rPr>
        <w:t>ck from you and your colleagues</w:t>
      </w:r>
      <w:r>
        <w:rPr>
          <w:rFonts w:ascii="Times New Roman" w:hAnsi="Times New Roman" w:cs="Times New Roman"/>
        </w:rPr>
        <w:t>. In order for this to take place the assessment criteria must be transparent and comprehensible to students so that they can effectively judge how well they have met them. Where possible, student involvement in the formation of these criteria is desirable to enhance student's understanding of academic standards and the expectations you have of them.</w:t>
      </w:r>
    </w:p>
    <w:p w:rsidR="00983C86" w:rsidRDefault="00983C86">
      <w:pPr>
        <w:rPr>
          <w:rFonts w:ascii="Times New Roman" w:hAnsi="Times New Roman" w:cs="Times New Roman"/>
        </w:rPr>
      </w:pPr>
    </w:p>
    <w:p w:rsidR="00983C86" w:rsidRPr="00E72D11" w:rsidRDefault="00983C86">
      <w:pPr>
        <w:rPr>
          <w:rFonts w:ascii="Times New Roman" w:hAnsi="Times New Roman" w:cs="Times New Roman"/>
          <w:sz w:val="22"/>
          <w:szCs w:val="22"/>
        </w:rPr>
      </w:pPr>
      <w:r w:rsidRPr="00E72D11">
        <w:rPr>
          <w:rFonts w:ascii="Times New Roman" w:hAnsi="Times New Roman" w:cs="Times New Roman"/>
          <w:sz w:val="22"/>
          <w:szCs w:val="22"/>
        </w:rPr>
        <w:t>References</w:t>
      </w:r>
    </w:p>
    <w:p w:rsidR="00983C86" w:rsidRPr="00E72D11" w:rsidRDefault="00983C86">
      <w:pPr>
        <w:rPr>
          <w:rFonts w:ascii="Times New Roman" w:hAnsi="Times New Roman" w:cs="Times New Roman"/>
          <w:sz w:val="22"/>
          <w:szCs w:val="22"/>
        </w:rPr>
      </w:pPr>
    </w:p>
    <w:p w:rsidR="00983C86" w:rsidRPr="00E72D11" w:rsidRDefault="00983C86" w:rsidP="00BF02C7">
      <w:pPr>
        <w:ind w:left="360" w:hanging="360"/>
        <w:rPr>
          <w:rFonts w:ascii="Times New Roman" w:hAnsi="Times New Roman" w:cs="Times New Roman"/>
          <w:sz w:val="22"/>
          <w:szCs w:val="22"/>
        </w:rPr>
      </w:pPr>
      <w:r w:rsidRPr="00E72D11">
        <w:rPr>
          <w:rFonts w:ascii="Times New Roman" w:hAnsi="Times New Roman" w:cs="Times New Roman"/>
          <w:sz w:val="22"/>
          <w:szCs w:val="22"/>
        </w:rPr>
        <w:t xml:space="preserve">Boud, D. </w:t>
      </w:r>
      <w:r w:rsidRPr="00E72D11">
        <w:rPr>
          <w:rFonts w:ascii="Times New Roman" w:hAnsi="Times New Roman" w:cs="Times New Roman"/>
          <w:i/>
          <w:iCs/>
          <w:sz w:val="22"/>
          <w:szCs w:val="22"/>
        </w:rPr>
        <w:t>Enhancing Learning Through Self-Assessment</w:t>
      </w:r>
      <w:r w:rsidRPr="00E72D11">
        <w:rPr>
          <w:rFonts w:ascii="Times New Roman" w:hAnsi="Times New Roman" w:cs="Times New Roman"/>
          <w:sz w:val="22"/>
          <w:szCs w:val="22"/>
        </w:rPr>
        <w:t>. (1995). London. Routledge Falmer.</w:t>
      </w:r>
    </w:p>
    <w:p w:rsidR="00983C86" w:rsidRPr="00E72D11" w:rsidRDefault="00983C86" w:rsidP="00BF02C7">
      <w:pPr>
        <w:ind w:left="360" w:hanging="360"/>
        <w:rPr>
          <w:rFonts w:ascii="Times New Roman" w:hAnsi="Times New Roman" w:cs="Times New Roman"/>
          <w:sz w:val="22"/>
          <w:szCs w:val="22"/>
        </w:rPr>
      </w:pPr>
      <w:r w:rsidRPr="00E72D11">
        <w:rPr>
          <w:rFonts w:ascii="Times New Roman" w:hAnsi="Times New Roman" w:cs="Times New Roman"/>
          <w:sz w:val="22"/>
          <w:szCs w:val="22"/>
        </w:rPr>
        <w:t xml:space="preserve">Brown, S. &amp;Glasner, A. (2003). </w:t>
      </w:r>
      <w:r w:rsidRPr="00E72D11">
        <w:rPr>
          <w:rFonts w:ascii="Times New Roman" w:hAnsi="Times New Roman" w:cs="Times New Roman"/>
          <w:sz w:val="22"/>
          <w:szCs w:val="22"/>
          <w:u w:val="single"/>
        </w:rPr>
        <w:t>In</w:t>
      </w:r>
      <w:r w:rsidRPr="00E72D11">
        <w:rPr>
          <w:rFonts w:ascii="Times New Roman" w:hAnsi="Times New Roman" w:cs="Times New Roman"/>
          <w:sz w:val="22"/>
          <w:szCs w:val="22"/>
        </w:rPr>
        <w:t xml:space="preserve">: </w:t>
      </w:r>
      <w:r w:rsidRPr="00E72D11">
        <w:rPr>
          <w:rFonts w:ascii="Times New Roman" w:hAnsi="Times New Roman" w:cs="Times New Roman"/>
          <w:i/>
          <w:iCs/>
          <w:sz w:val="22"/>
          <w:szCs w:val="22"/>
        </w:rPr>
        <w:t>Assessment Matters in Higher Education: Choosing and Using Diverse Approaches</w:t>
      </w:r>
      <w:r w:rsidRPr="00E72D11">
        <w:rPr>
          <w:rFonts w:ascii="Times New Roman" w:hAnsi="Times New Roman" w:cs="Times New Roman"/>
          <w:sz w:val="22"/>
          <w:szCs w:val="22"/>
        </w:rPr>
        <w:t>. Buckingham. The Society for Research into Higher Education &amp;</w:t>
      </w:r>
      <w:r w:rsidR="00BF02C7" w:rsidRPr="00E72D11">
        <w:rPr>
          <w:rFonts w:ascii="Times New Roman" w:hAnsi="Times New Roman" w:cs="Times New Roman"/>
          <w:sz w:val="22"/>
          <w:szCs w:val="22"/>
        </w:rPr>
        <w:t xml:space="preserve"> </w:t>
      </w:r>
      <w:r w:rsidRPr="00E72D11">
        <w:rPr>
          <w:rFonts w:ascii="Times New Roman" w:hAnsi="Times New Roman" w:cs="Times New Roman"/>
          <w:sz w:val="22"/>
          <w:szCs w:val="22"/>
        </w:rPr>
        <w:t>Open University Press.</w:t>
      </w:r>
    </w:p>
    <w:p w:rsidR="00983C86" w:rsidRPr="00E72D11" w:rsidRDefault="00983C86" w:rsidP="00BF02C7">
      <w:pPr>
        <w:ind w:left="360" w:hanging="360"/>
        <w:rPr>
          <w:rFonts w:ascii="Times New Roman" w:hAnsi="Times New Roman" w:cs="Times New Roman"/>
          <w:sz w:val="22"/>
          <w:szCs w:val="22"/>
        </w:rPr>
      </w:pPr>
      <w:r w:rsidRPr="00E72D11">
        <w:rPr>
          <w:rFonts w:ascii="Times New Roman" w:hAnsi="Times New Roman" w:cs="Times New Roman"/>
          <w:sz w:val="22"/>
          <w:szCs w:val="22"/>
        </w:rPr>
        <w:t xml:space="preserve">Brown, S. Rust, C. &amp;Gibbs, G. (1994). </w:t>
      </w:r>
      <w:r w:rsidRPr="00E72D11">
        <w:rPr>
          <w:rFonts w:ascii="Times New Roman" w:hAnsi="Times New Roman" w:cs="Times New Roman"/>
          <w:i/>
          <w:iCs/>
          <w:sz w:val="22"/>
          <w:szCs w:val="22"/>
        </w:rPr>
        <w:t>Strategies for Diversifying Assessment in Higher Education.</w:t>
      </w:r>
      <w:r w:rsidRPr="00E72D11">
        <w:rPr>
          <w:rFonts w:ascii="Times New Roman" w:hAnsi="Times New Roman" w:cs="Times New Roman"/>
          <w:sz w:val="22"/>
          <w:szCs w:val="22"/>
        </w:rPr>
        <w:t xml:space="preserve"> The Oxford Centre for Staff Development, Oxford. Oxonion Rewley Press.</w:t>
      </w:r>
    </w:p>
    <w:p w:rsidR="00983C86" w:rsidRPr="00E72D11" w:rsidRDefault="00983C86" w:rsidP="00BF02C7">
      <w:pPr>
        <w:ind w:left="360" w:hanging="360"/>
        <w:rPr>
          <w:rFonts w:ascii="Times New Roman" w:hAnsi="Times New Roman" w:cs="Times New Roman"/>
          <w:sz w:val="22"/>
          <w:szCs w:val="22"/>
        </w:rPr>
      </w:pPr>
      <w:r w:rsidRPr="00E72D11">
        <w:rPr>
          <w:rFonts w:ascii="Times New Roman" w:hAnsi="Times New Roman" w:cs="Times New Roman"/>
          <w:sz w:val="22"/>
          <w:szCs w:val="22"/>
        </w:rPr>
        <w:t xml:space="preserve">Black, P. &amp;Wiliam, D. (2001). </w:t>
      </w:r>
      <w:r w:rsidRPr="00E72D11">
        <w:rPr>
          <w:rFonts w:ascii="Times New Roman" w:hAnsi="Times New Roman" w:cs="Times New Roman"/>
          <w:i/>
          <w:iCs/>
          <w:sz w:val="22"/>
          <w:szCs w:val="22"/>
        </w:rPr>
        <w:t>Inside the Black Box: Raising standards through classroom assessment.</w:t>
      </w:r>
      <w:r w:rsidRPr="00E72D11">
        <w:rPr>
          <w:rFonts w:ascii="Times New Roman" w:hAnsi="Times New Roman" w:cs="Times New Roman"/>
          <w:sz w:val="22"/>
          <w:szCs w:val="22"/>
        </w:rPr>
        <w:t xml:space="preserve"> http://weaeducation.typepad.co.uk/files/blackbox-1.pdf [9th August 2011].</w:t>
      </w:r>
    </w:p>
    <w:sectPr w:rsidR="00983C86" w:rsidRPr="00E72D11">
      <w:footerReference w:type="default" r:id="rId9"/>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C1" w:rsidRDefault="00304FC1">
      <w:r>
        <w:separator/>
      </w:r>
    </w:p>
  </w:endnote>
  <w:endnote w:type="continuationSeparator" w:id="0">
    <w:p w:rsidR="00304FC1" w:rsidRDefault="003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86" w:rsidRDefault="00983C86">
    <w:r>
      <w:rPr>
        <w:rFonts w:ascii="Helvetica Oblique" w:hAnsi="Helvetica Oblique" w:cs="Helvetica Oblique"/>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PAGE</w:instrText>
    </w:r>
    <w:r>
      <w:rPr>
        <w:rFonts w:ascii="Helvetica" w:hAnsi="Helvetica" w:cs="Helvetica"/>
        <w:sz w:val="16"/>
        <w:szCs w:val="16"/>
      </w:rPr>
      <w:fldChar w:fldCharType="separate"/>
    </w:r>
    <w:r w:rsidR="00C87175">
      <w:rPr>
        <w:rFonts w:ascii="Helvetica" w:hAnsi="Helvetica" w:cs="Helvetica"/>
        <w:noProof/>
        <w:sz w:val="16"/>
        <w:szCs w:val="16"/>
      </w:rPr>
      <w:t>1</w:t>
    </w:r>
    <w:r>
      <w:rPr>
        <w:rFonts w:ascii="Helvetica" w:hAnsi="Helvetica" w:cs="Helvetica"/>
        <w:sz w:val="16"/>
        <w:szCs w:val="16"/>
      </w:rPr>
      <w:fldChar w:fldCharType="end"/>
    </w:r>
    <w:r>
      <w:rPr>
        <w:rFonts w:ascii="Helvetica Oblique" w:hAnsi="Helvetica Oblique" w:cs="Helvetica Oblique"/>
        <w:sz w:val="16"/>
        <w:szCs w:val="16"/>
      </w:rPr>
      <w:t xml:space="preserve"> of </w:t>
    </w:r>
    <w:r>
      <w:rPr>
        <w:rFonts w:ascii="Helvetica" w:hAnsi="Helvetica" w:cs="Helvetica"/>
        <w:sz w:val="16"/>
        <w:szCs w:val="16"/>
      </w:rPr>
      <w:fldChar w:fldCharType="begin"/>
    </w:r>
    <w:r>
      <w:rPr>
        <w:rFonts w:ascii="Helvetica" w:hAnsi="Helvetica" w:cs="Helvetica"/>
        <w:sz w:val="16"/>
        <w:szCs w:val="16"/>
      </w:rPr>
      <w:instrText>NUMPAGES \* Arabic</w:instrText>
    </w:r>
    <w:r>
      <w:rPr>
        <w:rFonts w:ascii="Helvetica" w:hAnsi="Helvetica" w:cs="Helvetica"/>
        <w:sz w:val="16"/>
        <w:szCs w:val="16"/>
      </w:rPr>
      <w:fldChar w:fldCharType="separate"/>
    </w:r>
    <w:r w:rsidR="00C87175">
      <w:rPr>
        <w:rFonts w:ascii="Helvetica" w:hAnsi="Helvetica" w:cs="Helvetica"/>
        <w:noProof/>
        <w:sz w:val="16"/>
        <w:szCs w:val="16"/>
      </w:rPr>
      <w:t>1</w:t>
    </w:r>
    <w:r>
      <w:rPr>
        <w:rFonts w:ascii="Helvetica" w:hAnsi="Helvetica" w:cs="Helvetica"/>
        <w:sz w:val="16"/>
        <w:szCs w:val="16"/>
      </w:rPr>
      <w:fldChar w:fldCharType="end"/>
    </w:r>
    <w:r>
      <w:rPr>
        <w:rFonts w:ascii="Helvetica Oblique" w:hAnsi="Helvetica Oblique" w:cs="Helvetica Oblique"/>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C1" w:rsidRDefault="00304FC1">
      <w:r>
        <w:separator/>
      </w:r>
    </w:p>
  </w:footnote>
  <w:footnote w:type="continuationSeparator" w:id="0">
    <w:p w:rsidR="00304FC1" w:rsidRDefault="00304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C7"/>
    <w:rsid w:val="00304FC1"/>
    <w:rsid w:val="007848C8"/>
    <w:rsid w:val="00983C86"/>
    <w:rsid w:val="009E2210"/>
    <w:rsid w:val="00B04BD4"/>
    <w:rsid w:val="00BF02C7"/>
    <w:rsid w:val="00C87175"/>
    <w:rsid w:val="00E7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92BB89F-D2CA-419A-AC7A-3E2042E4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F02C7"/>
    <w:pPr>
      <w:tabs>
        <w:tab w:val="center" w:pos="4680"/>
        <w:tab w:val="right" w:pos="9360"/>
      </w:tabs>
    </w:pPr>
  </w:style>
  <w:style w:type="character" w:customStyle="1" w:styleId="HeaderChar">
    <w:name w:val="Header Char"/>
    <w:basedOn w:val="DefaultParagraphFont"/>
    <w:link w:val="Header"/>
    <w:uiPriority w:val="99"/>
    <w:locked/>
    <w:rsid w:val="00BF02C7"/>
    <w:rPr>
      <w:rFonts w:ascii="Arial" w:hAnsi="Arial" w:cs="Arial"/>
      <w:color w:val="000000"/>
      <w:sz w:val="24"/>
      <w:szCs w:val="24"/>
    </w:rPr>
  </w:style>
  <w:style w:type="paragraph" w:styleId="Footer">
    <w:name w:val="footer"/>
    <w:basedOn w:val="Normal"/>
    <w:link w:val="FooterChar"/>
    <w:uiPriority w:val="99"/>
    <w:unhideWhenUsed/>
    <w:rsid w:val="00BF02C7"/>
    <w:pPr>
      <w:tabs>
        <w:tab w:val="center" w:pos="4680"/>
        <w:tab w:val="right" w:pos="9360"/>
      </w:tabs>
    </w:pPr>
  </w:style>
  <w:style w:type="character" w:customStyle="1" w:styleId="FooterChar">
    <w:name w:val="Footer Char"/>
    <w:basedOn w:val="DefaultParagraphFont"/>
    <w:link w:val="Footer"/>
    <w:uiPriority w:val="99"/>
    <w:locked/>
    <w:rsid w:val="00BF02C7"/>
    <w:rPr>
      <w:rFonts w:ascii="Arial" w:hAnsi="Arial" w:cs="Arial"/>
      <w:color w:val="000000"/>
      <w:sz w:val="24"/>
      <w:szCs w:val="24"/>
    </w:rPr>
  </w:style>
  <w:style w:type="character" w:styleId="Hyperlink">
    <w:name w:val="Hyperlink"/>
    <w:basedOn w:val="DefaultParagraphFont"/>
    <w:uiPriority w:val="99"/>
    <w:unhideWhenUsed/>
    <w:rsid w:val="00E72D1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eading.ac.uk/engageinassessment/peer-and-self-assessment/self-assessment/eia-self-assess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 Stephanie A</dc:creator>
  <cp:keywords/>
  <dc:description/>
  <cp:lastModifiedBy>Day, Arden D.</cp:lastModifiedBy>
  <cp:revision>2</cp:revision>
  <dcterms:created xsi:type="dcterms:W3CDTF">2017-08-11T17:46:00Z</dcterms:created>
  <dcterms:modified xsi:type="dcterms:W3CDTF">2017-08-11T17:46:00Z</dcterms:modified>
</cp:coreProperties>
</file>