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67" w:rsidRDefault="00FA6233" w:rsidP="00862987">
      <w:pPr>
        <w:jc w:val="center"/>
        <w:rPr>
          <w:b/>
          <w:sz w:val="36"/>
          <w:szCs w:val="36"/>
        </w:rPr>
      </w:pPr>
      <w:r w:rsidRPr="00862987">
        <w:rPr>
          <w:b/>
          <w:sz w:val="36"/>
          <w:szCs w:val="36"/>
        </w:rPr>
        <w:t>Characteristics of Assessment Capable Visible Learners</w:t>
      </w:r>
    </w:p>
    <w:p w:rsidR="00862987" w:rsidRPr="00862987" w:rsidRDefault="00862987" w:rsidP="00862987">
      <w:pPr>
        <w:jc w:val="center"/>
        <w:rPr>
          <w:b/>
          <w:sz w:val="36"/>
          <w:szCs w:val="36"/>
        </w:rPr>
      </w:pPr>
    </w:p>
    <w:p w:rsidR="00FA6233" w:rsidRPr="00862987" w:rsidRDefault="00862987" w:rsidP="00FA6233">
      <w:pPr>
        <w:pStyle w:val="ListParagraph"/>
        <w:numPr>
          <w:ilvl w:val="0"/>
          <w:numId w:val="1"/>
        </w:numPr>
        <w:rPr>
          <w:b/>
          <w:sz w:val="32"/>
          <w:szCs w:val="32"/>
        </w:rPr>
      </w:pPr>
      <w:r w:rsidRPr="00862987">
        <w:rPr>
          <w:b/>
          <w:sz w:val="32"/>
          <w:szCs w:val="32"/>
        </w:rPr>
        <w:t>I know w</w:t>
      </w:r>
      <w:r w:rsidR="00FA6233" w:rsidRPr="00862987">
        <w:rPr>
          <w:b/>
          <w:sz w:val="32"/>
          <w:szCs w:val="32"/>
        </w:rPr>
        <w:t xml:space="preserve">here I’m going.     </w:t>
      </w:r>
    </w:p>
    <w:p w:rsidR="00862987" w:rsidRDefault="00FA6233" w:rsidP="00862987">
      <w:pPr>
        <w:pStyle w:val="ListParagraph"/>
        <w:rPr>
          <w:sz w:val="24"/>
          <w:szCs w:val="24"/>
        </w:rPr>
      </w:pPr>
      <w:r w:rsidRPr="00862987">
        <w:rPr>
          <w:sz w:val="24"/>
          <w:szCs w:val="24"/>
        </w:rPr>
        <w:t>Students understand their current performance and how it relates to the learning intention and success criteria</w:t>
      </w:r>
      <w:r w:rsidR="00862987" w:rsidRPr="00862987">
        <w:rPr>
          <w:sz w:val="24"/>
          <w:szCs w:val="24"/>
        </w:rPr>
        <w:t>.</w:t>
      </w:r>
    </w:p>
    <w:p w:rsidR="00862987" w:rsidRPr="00862987" w:rsidRDefault="00862987" w:rsidP="00862987">
      <w:pPr>
        <w:pStyle w:val="ListParagraph"/>
        <w:rPr>
          <w:sz w:val="24"/>
          <w:szCs w:val="24"/>
        </w:rPr>
      </w:pPr>
    </w:p>
    <w:p w:rsidR="00FA6233" w:rsidRPr="00862987" w:rsidRDefault="00FA6233" w:rsidP="00FA6233">
      <w:pPr>
        <w:pStyle w:val="ListParagraph"/>
        <w:numPr>
          <w:ilvl w:val="0"/>
          <w:numId w:val="1"/>
        </w:numPr>
        <w:rPr>
          <w:b/>
          <w:sz w:val="32"/>
          <w:szCs w:val="32"/>
        </w:rPr>
      </w:pPr>
      <w:r w:rsidRPr="00862987">
        <w:rPr>
          <w:b/>
          <w:sz w:val="32"/>
          <w:szCs w:val="32"/>
        </w:rPr>
        <w:t>I have the tools for the journey</w:t>
      </w:r>
    </w:p>
    <w:p w:rsidR="00FA6233" w:rsidRDefault="00FA6233" w:rsidP="00FA6233">
      <w:pPr>
        <w:pStyle w:val="ListParagraph"/>
        <w:rPr>
          <w:sz w:val="24"/>
          <w:szCs w:val="24"/>
        </w:rPr>
      </w:pPr>
      <w:r w:rsidRPr="00862987">
        <w:rPr>
          <w:sz w:val="24"/>
          <w:szCs w:val="24"/>
        </w:rPr>
        <w:t>Students understand that they can select from a range of strategies to move their learning forward, especially when progress is interrupted.</w:t>
      </w:r>
    </w:p>
    <w:p w:rsidR="00830B08" w:rsidRPr="00862987" w:rsidRDefault="00830B08" w:rsidP="00FA6233">
      <w:pPr>
        <w:pStyle w:val="ListParagraph"/>
        <w:rPr>
          <w:sz w:val="24"/>
          <w:szCs w:val="24"/>
        </w:rPr>
      </w:pPr>
    </w:p>
    <w:p w:rsidR="00830B08" w:rsidRPr="00830B08" w:rsidRDefault="00830B08" w:rsidP="00830B08">
      <w:pPr>
        <w:pStyle w:val="ListParagraph"/>
        <w:numPr>
          <w:ilvl w:val="0"/>
          <w:numId w:val="1"/>
        </w:numPr>
        <w:rPr>
          <w:b/>
          <w:sz w:val="32"/>
          <w:szCs w:val="32"/>
        </w:rPr>
      </w:pPr>
      <w:r w:rsidRPr="00830B08">
        <w:rPr>
          <w:b/>
          <w:sz w:val="32"/>
          <w:szCs w:val="32"/>
        </w:rPr>
        <w:t>I monitor my progress.</w:t>
      </w:r>
    </w:p>
    <w:p w:rsidR="00862987" w:rsidRDefault="00862987" w:rsidP="00862987">
      <w:pPr>
        <w:pStyle w:val="ListParagraph"/>
        <w:rPr>
          <w:sz w:val="24"/>
          <w:szCs w:val="24"/>
        </w:rPr>
      </w:pPr>
      <w:r w:rsidRPr="00862987">
        <w:rPr>
          <w:sz w:val="24"/>
          <w:szCs w:val="24"/>
        </w:rPr>
        <w:t>Students seek and respond to feedback from others, including peers and teachers, as they assess their own performance.  Students know that making mistakes is expected in learning and indicates an opportunity for further learning.</w:t>
      </w:r>
    </w:p>
    <w:p w:rsidR="00830B08" w:rsidRPr="00862987" w:rsidRDefault="00830B08" w:rsidP="00862987">
      <w:pPr>
        <w:pStyle w:val="ListParagraph"/>
        <w:rPr>
          <w:sz w:val="24"/>
          <w:szCs w:val="24"/>
        </w:rPr>
      </w:pPr>
    </w:p>
    <w:p w:rsidR="00862987" w:rsidRPr="00830B08" w:rsidRDefault="00862987" w:rsidP="00862987">
      <w:pPr>
        <w:pStyle w:val="ListParagraph"/>
        <w:numPr>
          <w:ilvl w:val="0"/>
          <w:numId w:val="1"/>
        </w:numPr>
        <w:rPr>
          <w:b/>
          <w:sz w:val="32"/>
          <w:szCs w:val="32"/>
        </w:rPr>
      </w:pPr>
      <w:r w:rsidRPr="00830B08">
        <w:rPr>
          <w:b/>
          <w:sz w:val="32"/>
          <w:szCs w:val="32"/>
        </w:rPr>
        <w:t>I recognize when I am ready for what’s next.</w:t>
      </w:r>
    </w:p>
    <w:p w:rsidR="00862987" w:rsidRDefault="00862987" w:rsidP="00862987">
      <w:pPr>
        <w:pStyle w:val="ListParagraph"/>
        <w:rPr>
          <w:sz w:val="24"/>
          <w:szCs w:val="24"/>
        </w:rPr>
      </w:pPr>
      <w:r w:rsidRPr="00862987">
        <w:rPr>
          <w:sz w:val="24"/>
          <w:szCs w:val="24"/>
        </w:rPr>
        <w:t>Students interpret their data in light of the learning intention and success criteria of the lessons as well as the overall learning progression to identify when they are ready to move on.</w:t>
      </w:r>
    </w:p>
    <w:p w:rsidR="00830B08" w:rsidRPr="00862987" w:rsidRDefault="00830B08" w:rsidP="00862987">
      <w:pPr>
        <w:pStyle w:val="ListParagraph"/>
        <w:rPr>
          <w:sz w:val="24"/>
          <w:szCs w:val="24"/>
        </w:rPr>
      </w:pPr>
    </w:p>
    <w:p w:rsidR="00862987" w:rsidRPr="00830B08" w:rsidRDefault="00862987" w:rsidP="00862987">
      <w:pPr>
        <w:pStyle w:val="ListParagraph"/>
        <w:numPr>
          <w:ilvl w:val="0"/>
          <w:numId w:val="1"/>
        </w:numPr>
        <w:rPr>
          <w:b/>
          <w:sz w:val="32"/>
          <w:szCs w:val="32"/>
        </w:rPr>
      </w:pPr>
      <w:r w:rsidRPr="00830B08">
        <w:rPr>
          <w:b/>
          <w:sz w:val="32"/>
          <w:szCs w:val="32"/>
        </w:rPr>
        <w:t>I know what to do next.</w:t>
      </w:r>
    </w:p>
    <w:p w:rsidR="00862987" w:rsidRDefault="00862987" w:rsidP="00862987">
      <w:pPr>
        <w:pStyle w:val="ListParagraph"/>
        <w:rPr>
          <w:sz w:val="24"/>
          <w:szCs w:val="24"/>
        </w:rPr>
      </w:pPr>
      <w:r w:rsidRPr="00862987">
        <w:rPr>
          <w:sz w:val="24"/>
          <w:szCs w:val="24"/>
        </w:rPr>
        <w:t>Know what to do when you do not know what to do is surely the mark of the educated person.  It is the difference between knowing how to persist and simply giving up when faced with an early challenge.  It is the essence of being a lifelong learner, one who know how to research, organize information, and continue his or her own learning.</w:t>
      </w:r>
    </w:p>
    <w:p w:rsidR="00830B08" w:rsidRDefault="00830B08" w:rsidP="00862987">
      <w:pPr>
        <w:pStyle w:val="ListParagraph"/>
        <w:rPr>
          <w:sz w:val="24"/>
          <w:szCs w:val="24"/>
        </w:rPr>
      </w:pPr>
    </w:p>
    <w:p w:rsidR="00830B08" w:rsidRDefault="00830B08" w:rsidP="00862987">
      <w:pPr>
        <w:pStyle w:val="ListParagraph"/>
        <w:rPr>
          <w:sz w:val="24"/>
          <w:szCs w:val="24"/>
        </w:rPr>
      </w:pPr>
    </w:p>
    <w:p w:rsidR="00830B08" w:rsidRDefault="00830B08" w:rsidP="00862987">
      <w:pPr>
        <w:pStyle w:val="ListParagraph"/>
        <w:rPr>
          <w:sz w:val="24"/>
          <w:szCs w:val="24"/>
        </w:rPr>
      </w:pPr>
    </w:p>
    <w:p w:rsidR="00830B08" w:rsidRDefault="00830B08" w:rsidP="00862987">
      <w:pPr>
        <w:pStyle w:val="ListParagraph"/>
        <w:rPr>
          <w:sz w:val="24"/>
          <w:szCs w:val="24"/>
        </w:rPr>
      </w:pPr>
    </w:p>
    <w:p w:rsidR="00830B08" w:rsidRDefault="00830B08" w:rsidP="00862987">
      <w:pPr>
        <w:pStyle w:val="ListParagraph"/>
        <w:rPr>
          <w:sz w:val="24"/>
          <w:szCs w:val="24"/>
        </w:rPr>
      </w:pPr>
    </w:p>
    <w:p w:rsidR="00830B08" w:rsidRDefault="00830B08" w:rsidP="00862987">
      <w:pPr>
        <w:pStyle w:val="ListParagraph"/>
        <w:rPr>
          <w:sz w:val="24"/>
          <w:szCs w:val="24"/>
        </w:rPr>
      </w:pPr>
    </w:p>
    <w:p w:rsidR="00830B08" w:rsidRDefault="00830B08" w:rsidP="00862987">
      <w:pPr>
        <w:pStyle w:val="ListParagraph"/>
        <w:rPr>
          <w:sz w:val="24"/>
          <w:szCs w:val="24"/>
        </w:rPr>
      </w:pPr>
    </w:p>
    <w:p w:rsidR="00830B08" w:rsidRPr="00830B08" w:rsidRDefault="00830B08" w:rsidP="00830B08">
      <w:pPr>
        <w:rPr>
          <w:sz w:val="24"/>
          <w:szCs w:val="24"/>
        </w:rPr>
      </w:pPr>
      <w:bookmarkStart w:id="0" w:name="_GoBack"/>
      <w:bookmarkEnd w:id="0"/>
      <w:r w:rsidRPr="00830B08">
        <w:rPr>
          <w:rFonts w:ascii="Calibri" w:hAnsi="Calibri"/>
          <w:b/>
          <w:bCs/>
        </w:rPr>
        <w:t xml:space="preserve"> Developing Assessment-Capable Visible Learners, Grades K-12: Maximizing Skill, Will, and Thrill N Frey, J Hattie, D Fisher - 2018 Corwin a SAGE Co.</w:t>
      </w:r>
    </w:p>
    <w:sectPr w:rsidR="00830B08" w:rsidRPr="0083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6074E"/>
    <w:multiLevelType w:val="hybridMultilevel"/>
    <w:tmpl w:val="9B4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33"/>
    <w:rsid w:val="005F2467"/>
    <w:rsid w:val="00830B08"/>
    <w:rsid w:val="00862987"/>
    <w:rsid w:val="00FA6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BD9A"/>
  <w15:chartTrackingRefBased/>
  <w15:docId w15:val="{D74D0567-AC58-4562-9CFA-C6556736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Kohzadi</dc:creator>
  <cp:keywords/>
  <dc:description/>
  <cp:lastModifiedBy>Beverly Kohzadi</cp:lastModifiedBy>
  <cp:revision>1</cp:revision>
  <dcterms:created xsi:type="dcterms:W3CDTF">2018-03-15T05:11:00Z</dcterms:created>
  <dcterms:modified xsi:type="dcterms:W3CDTF">2018-03-15T05:36:00Z</dcterms:modified>
</cp:coreProperties>
</file>