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8A" w:rsidRPr="00CB248A" w:rsidRDefault="00EB68CB" w:rsidP="00CB2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Self-Reflection </w:t>
      </w:r>
      <w:r w:rsidR="00316339">
        <w:rPr>
          <w:b/>
          <w:sz w:val="32"/>
          <w:szCs w:val="32"/>
        </w:rPr>
        <w:t xml:space="preserve">Opportunities &amp; </w:t>
      </w:r>
      <w:r>
        <w:rPr>
          <w:b/>
          <w:sz w:val="32"/>
          <w:szCs w:val="32"/>
        </w:rPr>
        <w:t>Indicator</w:t>
      </w:r>
      <w:r w:rsidR="00CB248A" w:rsidRPr="00CB248A">
        <w:rPr>
          <w:b/>
          <w:sz w:val="32"/>
          <w:szCs w:val="32"/>
        </w:rPr>
        <w:t xml:space="preserve"> Systems</w:t>
      </w:r>
    </w:p>
    <w:p w:rsidR="00CB248A" w:rsidRDefault="00CB248A" w:rsidP="00316339">
      <w:pPr>
        <w:jc w:val="center"/>
        <w:rPr>
          <w:sz w:val="24"/>
          <w:szCs w:val="24"/>
        </w:rPr>
      </w:pPr>
      <w:r w:rsidRPr="00CB248A">
        <w:rPr>
          <w:sz w:val="24"/>
          <w:szCs w:val="24"/>
        </w:rPr>
        <w:t xml:space="preserve">Tips from Connie Moss to encourage student self </w:t>
      </w:r>
      <w:r>
        <w:rPr>
          <w:sz w:val="24"/>
          <w:szCs w:val="24"/>
        </w:rPr>
        <w:t>–</w:t>
      </w:r>
      <w:r w:rsidRPr="00CB248A">
        <w:rPr>
          <w:sz w:val="24"/>
          <w:szCs w:val="24"/>
        </w:rPr>
        <w:t>reflection</w:t>
      </w:r>
    </w:p>
    <w:p w:rsidR="00CB248A" w:rsidRDefault="00610A6C" w:rsidP="00610A6C">
      <w:pPr>
        <w:ind w:firstLine="720"/>
        <w:rPr>
          <w:sz w:val="24"/>
          <w:szCs w:val="24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4440767</wp:posOffset>
                </wp:positionH>
                <wp:positionV relativeFrom="paragraph">
                  <wp:posOffset>76623</wp:posOffset>
                </wp:positionV>
                <wp:extent cx="957522" cy="2878667"/>
                <wp:effectExtent l="0" t="0" r="14605" b="1714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22" cy="2878667"/>
                          <a:chOff x="0" y="0"/>
                          <a:chExt cx="1295400" cy="3894667"/>
                        </a:xfrm>
                      </wpg:grpSpPr>
                      <wps:wsp>
                        <wps:cNvPr id="2" name="Flowchart: Connector 1"/>
                        <wps:cNvSpPr/>
                        <wps:spPr>
                          <a:xfrm>
                            <a:off x="0" y="0"/>
                            <a:ext cx="1295400" cy="1219200"/>
                          </a:xfrm>
                          <a:prstGeom prst="flowChartConnector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Flowchart: Connector 4"/>
                        <wps:cNvSpPr/>
                        <wps:spPr>
                          <a:xfrm>
                            <a:off x="0" y="1341967"/>
                            <a:ext cx="1295400" cy="121920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385D8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Flowchart: Connector 5"/>
                        <wps:cNvSpPr/>
                        <wps:spPr>
                          <a:xfrm>
                            <a:off x="0" y="2675467"/>
                            <a:ext cx="1295400" cy="121920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385D8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549531" id="Group 3" o:spid="_x0000_s1026" style="position:absolute;margin-left:349.65pt;margin-top:6.05pt;width:75.4pt;height:226.65pt;z-index:251663360;mso-width-relative:margin;mso-height-relative:margin" coordsize="12954,38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" o:spid="_x0000_s1027" type="#_x0000_t120" style="position:absolute;width:12954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" fillcolor="#92d050" strokecolor="#243f60 [1604]" strokeweight="2pt"/>
                <v:shape id="Flowchart: Connector 4" o:spid="_x0000_s1028" type="#_x0000_t120" style="position:absolute;top:13419;width:12954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" fillcolor="yellow" strokecolor="#385d8a" strokeweight="2pt"/>
                <v:shape id="Flowchart: Connector 5" o:spid="_x0000_s1029" type="#_x0000_t120" style="position:absolute;top:26754;width:12954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" fillcolor="red" strokecolor="#385d8a" strokeweight="2pt"/>
              </v:group>
            </w:pict>
          </mc:Fallback>
        </mc:AlternateContent>
      </w:r>
      <w:r w:rsidR="00CB248A">
        <w:rPr>
          <w:noProof/>
          <w:lang w:eastAsia="en-US"/>
        </w:rPr>
        <w:drawing>
          <wp:inline distT="0" distB="0" distL="0" distR="0" wp14:anchorId="00170D98" wp14:editId="0F712A42">
            <wp:extent cx="2616623" cy="2973327"/>
            <wp:effectExtent l="0" t="0" r="0" b="0"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"/>
                    <a:stretch/>
                  </pic:blipFill>
                  <pic:spPr bwMode="auto">
                    <a:xfrm>
                      <a:off x="0" y="0"/>
                      <a:ext cx="2625148" cy="298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C0B" w:rsidRDefault="00892C0B" w:rsidP="00CB248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CB248A" w:rsidRDefault="00CB248A" w:rsidP="00CB248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316339">
        <w:rPr>
          <w:rFonts w:asciiTheme="minorHAnsi" w:eastAsiaTheme="minorEastAsia" w:hAnsi="Calibri" w:cstheme="minorBidi"/>
          <w:color w:val="000000" w:themeColor="text1"/>
          <w:kern w:val="24"/>
        </w:rPr>
        <w:t>For lear</w:t>
      </w:r>
      <w:r w:rsidR="00EB68CB" w:rsidRPr="00316339">
        <w:rPr>
          <w:rFonts w:asciiTheme="minorHAnsi" w:eastAsiaTheme="minorEastAsia" w:hAnsi="Calibri" w:cstheme="minorBidi"/>
          <w:color w:val="000000" w:themeColor="text1"/>
          <w:kern w:val="24"/>
        </w:rPr>
        <w:t xml:space="preserve">ning targets involving concepts, </w:t>
      </w:r>
      <w:r w:rsidRPr="00316339">
        <w:rPr>
          <w:rFonts w:asciiTheme="minorHAnsi" w:eastAsiaTheme="minorEastAsia" w:hAnsi="Calibri" w:cstheme="minorBidi"/>
          <w:color w:val="000000" w:themeColor="text1"/>
          <w:kern w:val="24"/>
        </w:rPr>
        <w:t xml:space="preserve">indicator systems can be used for self-reflection. </w:t>
      </w:r>
      <w:r w:rsidR="00892C0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316339">
        <w:rPr>
          <w:rFonts w:asciiTheme="minorHAnsi" w:eastAsiaTheme="minorEastAsia" w:hAnsi="Calibri" w:cstheme="minorBidi"/>
          <w:color w:val="000000" w:themeColor="text1"/>
          <w:kern w:val="24"/>
        </w:rPr>
        <w:t xml:space="preserve">Here’s an example of nonverbal signals students can give as </w:t>
      </w:r>
      <w:r w:rsidR="00EB68CB" w:rsidRPr="00316339">
        <w:rPr>
          <w:rFonts w:asciiTheme="minorHAnsi" w:eastAsiaTheme="minorEastAsia" w:hAnsi="Calibri" w:cstheme="minorBidi"/>
          <w:color w:val="000000" w:themeColor="text1"/>
          <w:kern w:val="24"/>
        </w:rPr>
        <w:t>they self-</w:t>
      </w:r>
      <w:r w:rsidRPr="00316339">
        <w:rPr>
          <w:rFonts w:asciiTheme="minorHAnsi" w:eastAsiaTheme="minorEastAsia" w:hAnsi="Calibri" w:cstheme="minorBidi"/>
          <w:color w:val="000000" w:themeColor="text1"/>
          <w:kern w:val="24"/>
        </w:rPr>
        <w:t>reflect.</w:t>
      </w:r>
      <w:r w:rsidR="00892C0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316339">
        <w:rPr>
          <w:rFonts w:asciiTheme="minorHAnsi" w:eastAsiaTheme="minorEastAsia" w:hAnsi="Calibri" w:cstheme="minorBidi"/>
          <w:color w:val="000000" w:themeColor="text1"/>
          <w:kern w:val="24"/>
        </w:rPr>
        <w:t>Rather than asking, “How many of you understand?”</w:t>
      </w:r>
      <w:r w:rsidR="00892C0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316339">
        <w:rPr>
          <w:rFonts w:asciiTheme="minorHAnsi" w:eastAsiaTheme="minorEastAsia" w:hAnsi="Calibri" w:cstheme="minorBidi"/>
          <w:color w:val="000000" w:themeColor="text1"/>
          <w:kern w:val="24"/>
        </w:rPr>
        <w:t>ask</w:t>
      </w:r>
      <w:r w:rsidR="00892C0B"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  <w:r w:rsidRPr="0031633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“How well do you understand?”  Students can u</w:t>
      </w:r>
      <w:bookmarkStart w:id="0" w:name="_GoBack"/>
      <w:bookmarkEnd w:id="0"/>
      <w:r w:rsidRPr="00316339">
        <w:rPr>
          <w:rFonts w:asciiTheme="minorHAnsi" w:eastAsiaTheme="minorEastAsia" w:hAnsi="Calibri" w:cstheme="minorBidi"/>
          <w:color w:val="000000" w:themeColor="text1"/>
          <w:kern w:val="24"/>
        </w:rPr>
        <w:t>se indicator systems</w:t>
      </w:r>
      <w:r w:rsidR="00892C0B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such as color-coded </w:t>
      </w:r>
      <w:r w:rsidRPr="00316339">
        <w:rPr>
          <w:rFonts w:asciiTheme="minorHAnsi" w:eastAsiaTheme="minorEastAsia" w:hAnsi="Calibri" w:cstheme="minorBidi"/>
          <w:color w:val="000000" w:themeColor="text1"/>
          <w:kern w:val="24"/>
        </w:rPr>
        <w:t>papers</w:t>
      </w:r>
      <w:r w:rsidR="00892C0B">
        <w:rPr>
          <w:rFonts w:asciiTheme="minorHAnsi" w:eastAsiaTheme="minorEastAsia" w:hAnsi="Calibri" w:cstheme="minorBidi"/>
          <w:color w:val="000000" w:themeColor="text1"/>
          <w:kern w:val="24"/>
        </w:rPr>
        <w:t xml:space="preserve">: </w:t>
      </w:r>
      <w:r w:rsidR="00A46820">
        <w:rPr>
          <w:rFonts w:asciiTheme="minorHAnsi" w:eastAsiaTheme="minorEastAsia" w:hAnsi="Calibri" w:cstheme="minorBidi"/>
          <w:color w:val="000000" w:themeColor="text1"/>
          <w:kern w:val="24"/>
        </w:rPr>
        <w:t>G</w:t>
      </w:r>
      <w:r w:rsidRPr="00316339">
        <w:rPr>
          <w:rFonts w:asciiTheme="minorHAnsi" w:eastAsiaTheme="minorEastAsia" w:hAnsi="Calibri" w:cstheme="minorBidi"/>
          <w:color w:val="000000" w:themeColor="text1"/>
          <w:kern w:val="24"/>
        </w:rPr>
        <w:t>reen</w:t>
      </w:r>
      <w:r w:rsidR="00892C0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- I understand</w:t>
      </w:r>
      <w:r w:rsidR="00A46820">
        <w:rPr>
          <w:rFonts w:asciiTheme="minorHAnsi" w:eastAsiaTheme="minorEastAsia" w:hAnsi="Calibri" w:cstheme="minorBidi"/>
          <w:color w:val="000000" w:themeColor="text1"/>
          <w:kern w:val="24"/>
        </w:rPr>
        <w:t>; Ye</w:t>
      </w:r>
      <w:r w:rsidRPr="00316339">
        <w:rPr>
          <w:rFonts w:asciiTheme="minorHAnsi" w:eastAsiaTheme="minorEastAsia" w:hAnsi="Calibri" w:cstheme="minorBidi"/>
          <w:color w:val="000000" w:themeColor="text1"/>
          <w:kern w:val="24"/>
        </w:rPr>
        <w:t xml:space="preserve">llow – </w:t>
      </w:r>
      <w:r w:rsidR="00892C0B">
        <w:rPr>
          <w:rFonts w:asciiTheme="minorHAnsi" w:eastAsiaTheme="minorEastAsia" w:hAnsi="Calibri" w:cstheme="minorBidi"/>
          <w:color w:val="000000" w:themeColor="text1"/>
          <w:kern w:val="24"/>
        </w:rPr>
        <w:t xml:space="preserve">I’m </w:t>
      </w:r>
      <w:r w:rsidRPr="00316339">
        <w:rPr>
          <w:rFonts w:asciiTheme="minorHAnsi" w:eastAsiaTheme="minorEastAsia" w:hAnsi="Calibri" w:cstheme="minorBidi"/>
          <w:color w:val="000000" w:themeColor="text1"/>
          <w:kern w:val="24"/>
        </w:rPr>
        <w:t>not sure about some parts</w:t>
      </w:r>
      <w:r w:rsidR="00A46820">
        <w:rPr>
          <w:rFonts w:asciiTheme="minorHAnsi" w:eastAsiaTheme="minorEastAsia" w:hAnsi="Calibri" w:cstheme="minorBidi"/>
          <w:color w:val="000000" w:themeColor="text1"/>
          <w:kern w:val="24"/>
        </w:rPr>
        <w:t>;</w:t>
      </w:r>
      <w:r w:rsidR="00892C0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A46820">
        <w:rPr>
          <w:rFonts w:asciiTheme="minorHAnsi" w:eastAsiaTheme="minorEastAsia" w:hAnsi="Calibri" w:cstheme="minorBidi"/>
          <w:color w:val="000000" w:themeColor="text1"/>
          <w:kern w:val="24"/>
        </w:rPr>
        <w:t>R</w:t>
      </w:r>
      <w:r w:rsidRPr="00316339">
        <w:rPr>
          <w:rFonts w:asciiTheme="minorHAnsi" w:eastAsiaTheme="minorEastAsia" w:hAnsi="Calibri" w:cstheme="minorBidi"/>
          <w:color w:val="000000" w:themeColor="text1"/>
          <w:kern w:val="24"/>
        </w:rPr>
        <w:t xml:space="preserve">ed – </w:t>
      </w:r>
      <w:r w:rsidR="00892C0B">
        <w:rPr>
          <w:rFonts w:asciiTheme="minorHAnsi" w:eastAsiaTheme="minorEastAsia" w:hAnsi="Calibri" w:cstheme="minorBidi"/>
          <w:color w:val="000000" w:themeColor="text1"/>
          <w:kern w:val="24"/>
        </w:rPr>
        <w:t>M</w:t>
      </w:r>
      <w:r w:rsidRPr="00316339">
        <w:rPr>
          <w:rFonts w:asciiTheme="minorHAnsi" w:eastAsiaTheme="minorEastAsia" w:hAnsi="Calibri" w:cstheme="minorBidi"/>
          <w:color w:val="000000" w:themeColor="text1"/>
          <w:kern w:val="24"/>
        </w:rPr>
        <w:t>uch is difficult and I don’t know what to do to make it better</w:t>
      </w:r>
      <w:r w:rsidR="00892C0B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CB248A" w:rsidRDefault="00CB248A" w:rsidP="00CB248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316339" w:rsidRDefault="00316339" w:rsidP="00316339">
      <w:pPr>
        <w:spacing w:after="0" w:line="240" w:lineRule="auto"/>
        <w:rPr>
          <w:rFonts w:hAnsi="Calibri"/>
          <w:color w:val="000000" w:themeColor="text1"/>
          <w:kern w:val="24"/>
          <w:sz w:val="24"/>
          <w:szCs w:val="24"/>
        </w:rPr>
      </w:pPr>
      <w:r w:rsidRPr="00316339">
        <w:rPr>
          <w:rFonts w:hAnsi="Calibri"/>
          <w:b/>
          <w:color w:val="000000" w:themeColor="text1"/>
          <w:kern w:val="24"/>
        </w:rPr>
        <w:t>Other Self-Assessment Opportunities</w:t>
      </w:r>
      <w:r w:rsidRPr="00316339">
        <w:rPr>
          <w:rFonts w:hAnsi="Calibri"/>
          <w:color w:val="000000" w:themeColor="text1"/>
          <w:kern w:val="24"/>
          <w:sz w:val="24"/>
          <w:szCs w:val="24"/>
        </w:rPr>
        <w:t xml:space="preserve"> </w:t>
      </w:r>
    </w:p>
    <w:p w:rsidR="00316339" w:rsidRDefault="00316339" w:rsidP="00316339">
      <w:pPr>
        <w:spacing w:after="0" w:line="240" w:lineRule="auto"/>
        <w:rPr>
          <w:rFonts w:hAnsi="Calibri"/>
          <w:color w:val="000000" w:themeColor="text1"/>
          <w:kern w:val="24"/>
          <w:sz w:val="24"/>
          <w:szCs w:val="24"/>
        </w:rPr>
      </w:pPr>
    </w:p>
    <w:p w:rsidR="00316339" w:rsidRDefault="00316339" w:rsidP="00316339">
      <w:pPr>
        <w:spacing w:after="0" w:line="240" w:lineRule="auto"/>
        <w:rPr>
          <w:rFonts w:hAnsi="Calibri"/>
          <w:color w:val="000000" w:themeColor="text1"/>
          <w:kern w:val="24"/>
          <w:sz w:val="24"/>
          <w:szCs w:val="24"/>
        </w:rPr>
      </w:pPr>
      <w:r w:rsidRPr="00316339">
        <w:rPr>
          <w:rFonts w:hAnsi="Calibri"/>
          <w:color w:val="000000" w:themeColor="text1"/>
          <w:kern w:val="24"/>
          <w:sz w:val="24"/>
          <w:szCs w:val="24"/>
        </w:rPr>
        <w:t>Start small and continue to build in self-assessment opportunities</w:t>
      </w:r>
      <w:r>
        <w:rPr>
          <w:rFonts w:hAnsi="Calibri"/>
          <w:color w:val="000000" w:themeColor="text1"/>
          <w:kern w:val="24"/>
          <w:sz w:val="24"/>
          <w:szCs w:val="24"/>
        </w:rPr>
        <w:t>.</w:t>
      </w:r>
    </w:p>
    <w:p w:rsidR="00892C0B" w:rsidRDefault="00892C0B" w:rsidP="00316339">
      <w:pPr>
        <w:spacing w:after="0" w:line="240" w:lineRule="auto"/>
        <w:rPr>
          <w:rFonts w:hAnsi="Calibri"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834"/>
      </w:tblGrid>
      <w:tr w:rsidR="00892C0B" w:rsidTr="00892C0B">
        <w:tc>
          <w:tcPr>
            <w:tcW w:w="962" w:type="dxa"/>
            <w:vAlign w:val="center"/>
          </w:tcPr>
          <w:p w:rsidR="00892C0B" w:rsidRDefault="00892C0B" w:rsidP="00892C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87985" cy="358140"/>
                  <wp:effectExtent l="0" t="0" r="0" b="381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9" t="8109" r="6812" b="7069"/>
                          <a:stretch/>
                        </pic:blipFill>
                        <pic:spPr bwMode="auto">
                          <a:xfrm>
                            <a:off x="0" y="0"/>
                            <a:ext cx="387985" cy="3581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4" w:type="dxa"/>
            <w:vAlign w:val="center"/>
          </w:tcPr>
          <w:p w:rsidR="00892C0B" w:rsidRDefault="00892C0B" w:rsidP="0089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39">
              <w:rPr>
                <w:rFonts w:hAnsi="Calibri"/>
                <w:b/>
                <w:bCs/>
                <w:color w:val="000000" w:themeColor="text1"/>
                <w:kern w:val="24"/>
              </w:rPr>
              <w:t xml:space="preserve">Pause &amp; Think </w:t>
            </w:r>
            <w:r w:rsidRPr="00316339">
              <w:rPr>
                <w:rFonts w:hAnsi="Calibri"/>
                <w:color w:val="000000" w:themeColor="text1"/>
                <w:kern w:val="24"/>
              </w:rPr>
              <w:t>– Assess work by taking a few minutes to pause/think/reflect on learning</w:t>
            </w:r>
          </w:p>
        </w:tc>
      </w:tr>
      <w:tr w:rsidR="00892C0B" w:rsidTr="00892C0B">
        <w:tc>
          <w:tcPr>
            <w:tcW w:w="962" w:type="dxa"/>
            <w:vAlign w:val="center"/>
          </w:tcPr>
          <w:p w:rsidR="00892C0B" w:rsidRDefault="00892C0B" w:rsidP="00892C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992551F" wp14:editId="7DD888EF">
                  <wp:extent cx="409575" cy="407527"/>
                  <wp:effectExtent l="0" t="0" r="0" b="0"/>
                  <wp:docPr id="2051" name="Picture 3" descr="C:\Users\kohzadi\AppData\Local\Microsoft\Windows\Temporary Internet Files\Content.IE5\X8JDB06E\Magnifying-Glass-2-2868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kohzadi\AppData\Local\Microsoft\Windows\Temporary Internet Files\Content.IE5\X8JDB06E\Magnifying-Glass-2-2868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79" cy="4089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4" w:type="dxa"/>
            <w:vAlign w:val="center"/>
          </w:tcPr>
          <w:p w:rsidR="00892C0B" w:rsidRDefault="00892C0B" w:rsidP="0089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39">
              <w:rPr>
                <w:rFonts w:hAnsi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Look for Proof- </w:t>
            </w:r>
            <w:r w:rsidRPr="00316339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Select work sample or part of their work as proof &amp; comment about it.</w:t>
            </w:r>
          </w:p>
        </w:tc>
      </w:tr>
      <w:tr w:rsidR="00892C0B" w:rsidTr="00892C0B">
        <w:tc>
          <w:tcPr>
            <w:tcW w:w="962" w:type="dxa"/>
            <w:vAlign w:val="center"/>
          </w:tcPr>
          <w:p w:rsidR="00892C0B" w:rsidRDefault="00892C0B" w:rsidP="00892C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1C44234" wp14:editId="012C779F">
                  <wp:extent cx="471170" cy="491987"/>
                  <wp:effectExtent l="0" t="0" r="5080" b="3810"/>
                  <wp:docPr id="2053" name="Picture 5" descr="C:\Users\kohzadi\AppData\Local\Microsoft\Windows\Temporary Internet Files\Content.IE5\WTQUFPBL\checklist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C:\Users\kohzadi\AppData\Local\Microsoft\Windows\Temporary Internet Files\Content.IE5\WTQUFPBL\checklist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2" t="1628" r="4905" b="1645"/>
                          <a:stretch/>
                        </pic:blipFill>
                        <pic:spPr bwMode="auto">
                          <a:xfrm>
                            <a:off x="0" y="0"/>
                            <a:ext cx="473229" cy="49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4" w:type="dxa"/>
            <w:vAlign w:val="center"/>
          </w:tcPr>
          <w:p w:rsidR="00892C0B" w:rsidRDefault="00892C0B" w:rsidP="0089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39">
              <w:rPr>
                <w:rFonts w:hAnsi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Connect to Criteria </w:t>
            </w:r>
            <w:r w:rsidRPr="00316339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– Students assess their work in relation to criteria &amp; find evidence to show they have met criteria</w:t>
            </w:r>
            <w:r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</w:tbl>
    <w:p w:rsidR="00892C0B" w:rsidRPr="00316339" w:rsidRDefault="00892C0B" w:rsidP="00316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339" w:rsidRDefault="00316339" w:rsidP="0031633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316339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</w:t>
      </w:r>
    </w:p>
    <w:p w:rsidR="00CB248A" w:rsidRDefault="00892C0B" w:rsidP="00CB248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Adapted from:   </w:t>
      </w:r>
      <w:r w:rsidRPr="00EB68CB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Learning Targets:  Helping Students Ai</w:t>
      </w:r>
      <w:r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m</w:t>
      </w:r>
      <w:r w:rsidRPr="00EB68CB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 xml:space="preserve"> for Understanding in Today’s Lesson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by Connie Moss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sectPr w:rsidR="00CB248A" w:rsidSect="00CB2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8A"/>
    <w:rsid w:val="00316339"/>
    <w:rsid w:val="00610A6C"/>
    <w:rsid w:val="006D50C1"/>
    <w:rsid w:val="00753833"/>
    <w:rsid w:val="00892C0B"/>
    <w:rsid w:val="00A46820"/>
    <w:rsid w:val="00CB248A"/>
    <w:rsid w:val="00E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BA60"/>
  <w15:docId w15:val="{C4E521E3-E417-404C-9A45-B3DEEA51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Kohzadi</dc:creator>
  <cp:lastModifiedBy>Arden Day</cp:lastModifiedBy>
  <cp:revision>5</cp:revision>
  <dcterms:created xsi:type="dcterms:W3CDTF">2018-06-12T18:00:00Z</dcterms:created>
  <dcterms:modified xsi:type="dcterms:W3CDTF">2018-06-12T18:04:00Z</dcterms:modified>
</cp:coreProperties>
</file>