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33" w:rsidRDefault="00E74333" w:rsidP="00E74333">
      <w:pPr>
        <w:ind w:left="1080" w:hanging="720"/>
        <w:jc w:val="center"/>
      </w:pPr>
      <w:r>
        <w:t>References</w:t>
      </w:r>
    </w:p>
    <w:p w:rsidR="00A730DB" w:rsidRPr="00E74333" w:rsidRDefault="000F421F" w:rsidP="00E74333">
      <w:pPr>
        <w:ind w:left="1080" w:hanging="720"/>
      </w:pPr>
      <w:r w:rsidRPr="00E74333">
        <w:t>Allen, S. K., Smith, A. C., Test, D. W., Flowers, C., &amp; Wood, W. M. (2001). The effects of Self-Directed IEP on student participation in IEP meetings. </w:t>
      </w:r>
      <w:r w:rsidRPr="00E74333">
        <w:rPr>
          <w:i/>
          <w:iCs/>
        </w:rPr>
        <w:t>Career Development for Exceptional Individuals, 24,</w:t>
      </w:r>
      <w:r w:rsidRPr="00E74333">
        <w:t> 107-120.</w:t>
      </w:r>
    </w:p>
    <w:p w:rsidR="00A730DB" w:rsidRPr="00E74333" w:rsidRDefault="000F421F" w:rsidP="00E74333">
      <w:pPr>
        <w:ind w:left="1080" w:hanging="720"/>
      </w:pPr>
      <w:r w:rsidRPr="00E74333">
        <w:t>Arndt, S.A., Konrad, M., &amp; Test, D.W. (2006). Effects of the self-directed IEP on student participation in planning meetings. </w:t>
      </w:r>
      <w:r w:rsidRPr="00E74333">
        <w:rPr>
          <w:i/>
          <w:iCs/>
        </w:rPr>
        <w:t>Remedial and Special Education, 27</w:t>
      </w:r>
      <w:r w:rsidRPr="00E74333">
        <w:t>(4), 194-207</w:t>
      </w:r>
      <w:r w:rsidR="00F278E5">
        <w:t>.</w:t>
      </w:r>
    </w:p>
    <w:p w:rsidR="00A730DB" w:rsidRPr="00E74333" w:rsidRDefault="000F421F" w:rsidP="00E74333">
      <w:pPr>
        <w:ind w:left="1080" w:hanging="720"/>
      </w:pPr>
      <w:proofErr w:type="spellStart"/>
      <w:r w:rsidRPr="00E74333">
        <w:t>Balcazar</w:t>
      </w:r>
      <w:proofErr w:type="spellEnd"/>
      <w:r w:rsidRPr="00E74333">
        <w:t xml:space="preserve">, F. E., Fawcett, S. B., &amp; </w:t>
      </w:r>
      <w:proofErr w:type="spellStart"/>
      <w:r w:rsidRPr="00E74333">
        <w:t>Seekins</w:t>
      </w:r>
      <w:proofErr w:type="spellEnd"/>
      <w:r w:rsidRPr="00E74333">
        <w:t>, T. (1991). Teaching people with disabilities to recruit help to attain personal goals. </w:t>
      </w:r>
      <w:r w:rsidRPr="00E74333">
        <w:rPr>
          <w:i/>
          <w:iCs/>
        </w:rPr>
        <w:t>Rehabilitation Psychology,</w:t>
      </w:r>
      <w:r w:rsidR="00F278E5">
        <w:t> 36(1), 31</w:t>
      </w:r>
      <w:r w:rsidRPr="00E74333">
        <w:t>.</w:t>
      </w:r>
    </w:p>
    <w:p w:rsidR="00A730DB" w:rsidRPr="00E74333" w:rsidRDefault="000F421F" w:rsidP="00E74333">
      <w:pPr>
        <w:ind w:left="1080" w:hanging="720"/>
      </w:pPr>
      <w:r w:rsidRPr="00E74333">
        <w:t xml:space="preserve">Bowman, O. J., &amp; </w:t>
      </w:r>
      <w:proofErr w:type="spellStart"/>
      <w:r w:rsidRPr="00E74333">
        <w:t>Marzouk</w:t>
      </w:r>
      <w:proofErr w:type="spellEnd"/>
      <w:r w:rsidRPr="00E74333">
        <w:t>, D. K. (1992). Using the American with Disabilities Act of 1990 to empower university students with disabilities. </w:t>
      </w:r>
      <w:r w:rsidRPr="00E74333">
        <w:rPr>
          <w:i/>
          <w:iCs/>
        </w:rPr>
        <w:t>The American Journal of Occupational Therapy, 46</w:t>
      </w:r>
      <w:r w:rsidR="00F278E5">
        <w:t>(5), 450-</w:t>
      </w:r>
      <w:r w:rsidRPr="00E74333">
        <w:t>456.</w:t>
      </w:r>
    </w:p>
    <w:p w:rsidR="00E74333" w:rsidRDefault="000F421F" w:rsidP="00E74333">
      <w:pPr>
        <w:ind w:left="1080" w:hanging="720"/>
      </w:pPr>
      <w:proofErr w:type="spellStart"/>
      <w:r w:rsidRPr="00E74333">
        <w:t>Bullis</w:t>
      </w:r>
      <w:proofErr w:type="spellEnd"/>
      <w:r w:rsidRPr="00E74333">
        <w:t xml:space="preserve">, M., Moran, T., Benz, M.R., </w:t>
      </w:r>
      <w:proofErr w:type="spellStart"/>
      <w:r w:rsidRPr="00E74333">
        <w:t>Todis</w:t>
      </w:r>
      <w:proofErr w:type="spellEnd"/>
      <w:r w:rsidRPr="00E74333">
        <w:t>, B., Johnson, M.D. (2002). Description and evaluation of the ARIES project: Achieving rehabilitation, individualized education, and employment success for adolescents with emotional disturbance. </w:t>
      </w:r>
      <w:r w:rsidRPr="00E74333">
        <w:rPr>
          <w:i/>
          <w:iCs/>
        </w:rPr>
        <w:t>Career Development for Exceptional Individuals, 25</w:t>
      </w:r>
      <w:r w:rsidRPr="00E74333">
        <w:t>, 41-58.</w:t>
      </w:r>
    </w:p>
    <w:p w:rsidR="00A730DB" w:rsidRPr="00E74333" w:rsidRDefault="000F421F" w:rsidP="00E74333">
      <w:pPr>
        <w:ind w:left="1080" w:hanging="720"/>
      </w:pPr>
      <w:r w:rsidRPr="00E74333">
        <w:t>Cooper, K.J., &amp; Browder, D.M. (1998). Enhancing choice and participation for adults with severe disabilities in community-based instruction. </w:t>
      </w:r>
      <w:r w:rsidRPr="00E74333">
        <w:rPr>
          <w:i/>
          <w:iCs/>
        </w:rPr>
        <w:t>Journal of the Association for Persons with Severe Handicaps, 23,</w:t>
      </w:r>
      <w:r w:rsidRPr="00E74333">
        <w:t> 252-260.</w:t>
      </w:r>
    </w:p>
    <w:p w:rsidR="00A730DB" w:rsidRPr="00E74333" w:rsidRDefault="000F421F" w:rsidP="00E74333">
      <w:pPr>
        <w:ind w:left="1080" w:hanging="720"/>
      </w:pPr>
      <w:proofErr w:type="spellStart"/>
      <w:r w:rsidRPr="00E74333">
        <w:t>Ezel</w:t>
      </w:r>
      <w:proofErr w:type="spellEnd"/>
      <w:r w:rsidRPr="00E74333">
        <w:t>, D., Klein, C., &amp; Ezell-Powell, S. (1999). Empowering students with mental retardation through portfolio assessment: A tool for fostering self-determination skills. </w:t>
      </w:r>
      <w:r w:rsidRPr="00E74333">
        <w:rPr>
          <w:i/>
          <w:iCs/>
        </w:rPr>
        <w:t>Education and training in mental retardation and developmental disabilities, 34</w:t>
      </w:r>
      <w:r w:rsidRPr="00E74333">
        <w:t>(4), 453-463</w:t>
      </w:r>
      <w:r w:rsidR="00F278E5">
        <w:t>.</w:t>
      </w:r>
    </w:p>
    <w:p w:rsidR="00A730DB" w:rsidRPr="00E74333" w:rsidRDefault="000F421F" w:rsidP="00E74333">
      <w:pPr>
        <w:ind w:left="1080" w:hanging="720"/>
      </w:pPr>
      <w:r w:rsidRPr="00E74333">
        <w:t>Field, S., Hoffman, A., &amp; Spezia, S. (1998.) </w:t>
      </w:r>
      <w:r w:rsidRPr="00E74333">
        <w:rPr>
          <w:i/>
          <w:iCs/>
        </w:rPr>
        <w:t>Self-Determination strategies for adolescents in transition.</w:t>
      </w:r>
      <w:r w:rsidRPr="00E74333">
        <w:t> Austin, TX: PRO-ED.</w:t>
      </w:r>
    </w:p>
    <w:p w:rsidR="00A730DB" w:rsidRPr="00E74333" w:rsidRDefault="000F421F" w:rsidP="00E74333">
      <w:pPr>
        <w:ind w:left="1080" w:hanging="720"/>
      </w:pPr>
      <w:r w:rsidRPr="00E74333">
        <w:t>Field, S., &amp; Hoffman, A. (2002). Preparing youth to exercise self-determination: Quality indicators of school environments that promote the acquisition of knowledge, skills and beliefs related to self-determination. </w:t>
      </w:r>
      <w:r w:rsidRPr="00E74333">
        <w:rPr>
          <w:i/>
          <w:iCs/>
        </w:rPr>
        <w:t>Journal of Disability Policy Studies, 13</w:t>
      </w:r>
      <w:r w:rsidRPr="00E74333">
        <w:t>(2), 114-119.</w:t>
      </w:r>
    </w:p>
    <w:p w:rsidR="002945BB" w:rsidRPr="00765C04" w:rsidRDefault="002945BB" w:rsidP="00003065">
      <w:pPr>
        <w:ind w:left="1080" w:hanging="720"/>
      </w:pPr>
      <w:r w:rsidRPr="002945BB">
        <w:t>German, S. L., Martin, J. E., Huber Marshall, L., &amp; Sale, R. P. (2000). Promoting self-determination: Using Take Action to teach goal attainment. Career Development for Exceptional Individuals, 23(1), 27-38.</w:t>
      </w:r>
      <w:r w:rsidR="00765C04">
        <w:t xml:space="preserve"> Retrieved from</w:t>
      </w:r>
      <w:r w:rsidR="00765C04" w:rsidRPr="00765C04">
        <w:t xml:space="preserve"> </w:t>
      </w:r>
      <w:hyperlink r:id="rId7" w:history="1">
        <w:r w:rsidR="00765C04" w:rsidRPr="00804FB7">
          <w:rPr>
            <w:rStyle w:val="Hyperlink"/>
          </w:rPr>
          <w:t>http://journals.sagepub.com/doi/pdf/10.1177/088572880002300103</w:t>
        </w:r>
      </w:hyperlink>
      <w:r w:rsidR="00765C04">
        <w:t xml:space="preserve">. </w:t>
      </w:r>
    </w:p>
    <w:p w:rsidR="00003065" w:rsidRPr="00003065" w:rsidRDefault="00003065" w:rsidP="00003065">
      <w:pPr>
        <w:ind w:left="1080" w:hanging="720"/>
      </w:pPr>
      <w:r w:rsidRPr="00003065">
        <w:t>Hoffman, A., &amp; Field, S. (2005). Steps to self-determination (2nd Ed.). Austin, TX: PRO-ED.</w:t>
      </w:r>
    </w:p>
    <w:p w:rsidR="00667D61" w:rsidRDefault="00667D61" w:rsidP="00E74333">
      <w:pPr>
        <w:ind w:left="1080" w:hanging="720"/>
      </w:pPr>
      <w:proofErr w:type="spellStart"/>
      <w:r w:rsidRPr="00667D61">
        <w:t>Lattin</w:t>
      </w:r>
      <w:proofErr w:type="spellEnd"/>
      <w:r w:rsidRPr="00667D61">
        <w:t xml:space="preserve">, D.L., Morningstar, M.E, Field, S., Bjorkman Wade, D.K. &amp; Hu, X. (2010). The essentials of self-determination [Online Training Module]. Lawrence, KS: University of Kansas, Department of Special Education. Retrieved from: </w:t>
      </w:r>
      <w:hyperlink r:id="rId8" w:history="1">
        <w:r w:rsidRPr="00667D61">
          <w:rPr>
            <w:rStyle w:val="Hyperlink"/>
          </w:rPr>
          <w:t>https://transitioncoalition.org/blog/the-essentials-of-self-determination-learning-module-mo/</w:t>
        </w:r>
      </w:hyperlink>
      <w:r w:rsidRPr="00667D61">
        <w:t>.</w:t>
      </w:r>
      <w:r>
        <w:t xml:space="preserve"> </w:t>
      </w:r>
    </w:p>
    <w:p w:rsidR="00A730DB" w:rsidRDefault="000F421F" w:rsidP="00E74333">
      <w:pPr>
        <w:ind w:left="1080" w:hanging="720"/>
      </w:pPr>
      <w:r w:rsidRPr="00E74333">
        <w:lastRenderedPageBreak/>
        <w:t xml:space="preserve">Martin, J.E., </w:t>
      </w:r>
      <w:proofErr w:type="spellStart"/>
      <w:r w:rsidRPr="00E74333">
        <w:t>Dycke</w:t>
      </w:r>
      <w:proofErr w:type="spellEnd"/>
      <w:r w:rsidRPr="00E74333">
        <w:t>, J.L.V., Christensen, W.R., Greene, B.A., Gardner, J.E., &amp; Lovett, D.L.</w:t>
      </w:r>
      <w:r w:rsidR="00E42541">
        <w:t xml:space="preserve"> </w:t>
      </w:r>
      <w:r w:rsidRPr="00E74333">
        <w:t>(2006). Increasing student participation in IEP meetings: Establishing the self-directed IEP as an evidence-based practice. </w:t>
      </w:r>
      <w:r w:rsidRPr="00E74333">
        <w:rPr>
          <w:i/>
          <w:iCs/>
        </w:rPr>
        <w:t>Exceptional Children, 72</w:t>
      </w:r>
      <w:r w:rsidRPr="00E74333">
        <w:t>(3), 299-317.</w:t>
      </w:r>
    </w:p>
    <w:p w:rsidR="00F361B3" w:rsidRPr="00F361B3" w:rsidRDefault="00F361B3" w:rsidP="00E74333">
      <w:pPr>
        <w:ind w:left="1080" w:hanging="720"/>
      </w:pPr>
      <w:r w:rsidRPr="00F361B3">
        <w:t>Missouri Department of Elementary and Secondary Education [MO DESE] (2013, May).</w:t>
      </w:r>
      <w:r w:rsidRPr="00F361B3">
        <w:rPr>
          <w:i/>
        </w:rPr>
        <w:t xml:space="preserve"> Teacher Standards: Missouri’s Educator Evaluation System. </w:t>
      </w:r>
      <w:r w:rsidRPr="00F361B3">
        <w:t xml:space="preserve">Retrieved from </w:t>
      </w:r>
      <w:hyperlink r:id="rId9" w:history="1">
        <w:r w:rsidRPr="00F361B3">
          <w:rPr>
            <w:rStyle w:val="Hyperlink"/>
          </w:rPr>
          <w:t>https://dese.mo.gov/sites/default/files/TeacherStandards.pdf</w:t>
        </w:r>
      </w:hyperlink>
      <w:r w:rsidRPr="00F361B3">
        <w:t xml:space="preserve">. </w:t>
      </w:r>
    </w:p>
    <w:p w:rsidR="00E42541" w:rsidRDefault="00E42541" w:rsidP="00E74333">
      <w:pPr>
        <w:ind w:left="1080" w:hanging="720"/>
      </w:pPr>
      <w:r w:rsidRPr="00444309">
        <w:t xml:space="preserve">Morningstar, M.E. (1995). </w:t>
      </w:r>
      <w:proofErr w:type="gramStart"/>
      <w:r w:rsidRPr="00444309">
        <w:t>Planning for the future:</w:t>
      </w:r>
      <w:proofErr w:type="gramEnd"/>
      <w:r w:rsidRPr="00444309">
        <w:t xml:space="preserve"> A workbook to help young adults with disabilities, their families, and professionals to plan for living, working, and participating in the community. Lawrence, KS: Full Citizenship, Inc.</w:t>
      </w:r>
      <w:r w:rsidR="00444309">
        <w:t xml:space="preserve"> Retrieved from </w:t>
      </w:r>
      <w:hyperlink r:id="rId10" w:history="1">
        <w:r w:rsidR="00444309" w:rsidRPr="00BA22F7">
          <w:rPr>
            <w:rStyle w:val="Hyperlink"/>
          </w:rPr>
          <w:t>https://transitioncoalition.org/wp-content/originalSiteAssets/files/docs/planning_future1213214588.pdf</w:t>
        </w:r>
      </w:hyperlink>
      <w:r w:rsidR="00444309">
        <w:t xml:space="preserve">. </w:t>
      </w:r>
    </w:p>
    <w:p w:rsidR="00F44B7A" w:rsidRPr="00F44B7A" w:rsidRDefault="00F44B7A" w:rsidP="00E74333">
      <w:pPr>
        <w:ind w:left="1080" w:hanging="720"/>
      </w:pPr>
      <w:r>
        <w:t xml:space="preserve">National Collaborative on Workforce and Disability [NCWD] (2008, May. Youth and disability disclosure: The Role of Families and Advocates. </w:t>
      </w:r>
      <w:r>
        <w:rPr>
          <w:i/>
        </w:rPr>
        <w:t xml:space="preserve">Info Brief. </w:t>
      </w:r>
      <w:r w:rsidRPr="00F44B7A">
        <w:rPr>
          <w:i/>
        </w:rPr>
        <w:t>May 2008</w:t>
      </w:r>
      <w:r>
        <w:t>(21).</w:t>
      </w:r>
    </w:p>
    <w:p w:rsidR="00845C02" w:rsidRDefault="00845C02" w:rsidP="00845C02">
      <w:pPr>
        <w:ind w:left="1080" w:hanging="720"/>
      </w:pPr>
      <w:r w:rsidRPr="00845C02">
        <w:t>National Collaborative on Workforce and Disability for Youth</w:t>
      </w:r>
      <w:r>
        <w:t xml:space="preserve"> [NCWD]</w:t>
      </w:r>
      <w:r w:rsidRPr="00845C02">
        <w:t>. (2005). The 411 on disability disclosure workbook. Washington, DC: Institute for Educational Leadership.</w:t>
      </w:r>
    </w:p>
    <w:p w:rsidR="00A730DB" w:rsidRPr="00E74333" w:rsidRDefault="000F421F" w:rsidP="00E74333">
      <w:pPr>
        <w:ind w:left="1080" w:hanging="720"/>
      </w:pPr>
      <w:r w:rsidRPr="00E74333">
        <w:t>National Longitudinal Transition Study-2 (2005). </w:t>
      </w:r>
      <w:r w:rsidRPr="00E74333">
        <w:rPr>
          <w:i/>
          <w:iCs/>
        </w:rPr>
        <w:t>The self-determination of youth with disabilities.</w:t>
      </w:r>
      <w:r w:rsidRPr="00E74333">
        <w:t xml:space="preserve"> Retrieved from </w:t>
      </w:r>
      <w:hyperlink r:id="rId11" w:history="1">
        <w:r w:rsidR="00765C04" w:rsidRPr="00804FB7">
          <w:rPr>
            <w:rStyle w:val="Hyperlink"/>
          </w:rPr>
          <w:t>http://www.nlts2.org/fact_sheets/2005_06-2.html</w:t>
        </w:r>
      </w:hyperlink>
      <w:r w:rsidR="00765C04">
        <w:t xml:space="preserve">. </w:t>
      </w:r>
    </w:p>
    <w:p w:rsidR="00A730DB" w:rsidRPr="00E74333" w:rsidRDefault="000F421F" w:rsidP="00E74333">
      <w:pPr>
        <w:ind w:left="1080" w:hanging="720"/>
      </w:pPr>
      <w:r w:rsidRPr="00E74333">
        <w:t>National Secondary Transition Technical Assistance Center (2010). </w:t>
      </w:r>
      <w:r w:rsidRPr="00E74333">
        <w:rPr>
          <w:i/>
          <w:iCs/>
        </w:rPr>
        <w:t>Evidence-based secondary transition practices</w:t>
      </w:r>
      <w:r w:rsidRPr="00E74333">
        <w:t xml:space="preserve">. Retrieved from </w:t>
      </w:r>
      <w:hyperlink r:id="rId12" w:history="1">
        <w:r w:rsidR="00765C04" w:rsidRPr="00804FB7">
          <w:rPr>
            <w:rStyle w:val="Hyperlink"/>
          </w:rPr>
          <w:t>http://www.nsttac.org/ebp/evidence_based_practices.aspx</w:t>
        </w:r>
      </w:hyperlink>
      <w:r w:rsidR="00765C04">
        <w:t xml:space="preserve">. </w:t>
      </w:r>
    </w:p>
    <w:p w:rsidR="00A730DB" w:rsidRPr="00E74333" w:rsidRDefault="000F421F" w:rsidP="00E74333">
      <w:pPr>
        <w:ind w:left="1080" w:hanging="720"/>
      </w:pPr>
      <w:proofErr w:type="spellStart"/>
      <w:r w:rsidRPr="00E74333">
        <w:t>O’Reily</w:t>
      </w:r>
      <w:proofErr w:type="spellEnd"/>
      <w:r w:rsidRPr="00E74333">
        <w:t xml:space="preserve">, M.F., </w:t>
      </w:r>
      <w:proofErr w:type="spellStart"/>
      <w:r w:rsidRPr="00E74333">
        <w:t>Lancioni</w:t>
      </w:r>
      <w:proofErr w:type="spellEnd"/>
      <w:r w:rsidRPr="00E74333">
        <w:t xml:space="preserve">, G.E., &amp; </w:t>
      </w:r>
      <w:proofErr w:type="spellStart"/>
      <w:r w:rsidRPr="00E74333">
        <w:t>O’Lane</w:t>
      </w:r>
      <w:proofErr w:type="spellEnd"/>
      <w:r w:rsidRPr="00E74333">
        <w:t>, N. (2000). Using a problem solving approach to teach social skills to workers with brain injuries in supported employment settings. </w:t>
      </w:r>
      <w:r w:rsidRPr="00E74333">
        <w:rPr>
          <w:i/>
          <w:iCs/>
        </w:rPr>
        <w:t>Journal of Vocational Rehabilitation, 14</w:t>
      </w:r>
      <w:r w:rsidRPr="00E74333">
        <w:t>(3), 187-194.</w:t>
      </w:r>
    </w:p>
    <w:p w:rsidR="00A730DB" w:rsidRPr="00E74333" w:rsidRDefault="000F421F" w:rsidP="00E74333">
      <w:pPr>
        <w:ind w:left="1080" w:hanging="720"/>
      </w:pPr>
      <w:r w:rsidRPr="00E74333">
        <w:t>Sarver, M.D. (2000). A study of the relationship between personal and environmental factors bearing on self-determination and the academic success of university students with learning disabilities. Unpublished doctoral dissertation. University of Florida.</w:t>
      </w:r>
    </w:p>
    <w:p w:rsidR="00A730DB" w:rsidRPr="00E74333" w:rsidRDefault="000F421F" w:rsidP="00E74333">
      <w:pPr>
        <w:ind w:left="1080" w:hanging="720"/>
      </w:pPr>
      <w:r w:rsidRPr="00E74333">
        <w:t>Serna, L. A., &amp; Lau-Smith, J. (1995). Learning with a PURPOSE: Self-determination skills for students who are at risk for school and community failure. </w:t>
      </w:r>
      <w:r w:rsidRPr="00E74333">
        <w:rPr>
          <w:i/>
          <w:iCs/>
        </w:rPr>
        <w:t>Intervention in School and Clinic, 30,</w:t>
      </w:r>
      <w:r w:rsidRPr="00E74333">
        <w:t> 142-146.</w:t>
      </w:r>
    </w:p>
    <w:p w:rsidR="00A730DB" w:rsidRPr="00E74333" w:rsidRDefault="000F421F" w:rsidP="00E74333">
      <w:pPr>
        <w:ind w:left="1080" w:hanging="720"/>
      </w:pPr>
      <w:r w:rsidRPr="00E74333">
        <w:t>Sowers, J., &amp; Powers, L. (1995). Enhancing the participation and independence of students with severe physical and multiple disabilities in performing community activities. </w:t>
      </w:r>
      <w:r w:rsidRPr="00E74333">
        <w:rPr>
          <w:i/>
          <w:iCs/>
        </w:rPr>
        <w:t>Mental Retardation, 33</w:t>
      </w:r>
      <w:r w:rsidRPr="00E74333">
        <w:t>(4), 209-220.</w:t>
      </w:r>
    </w:p>
    <w:p w:rsidR="00A730DB" w:rsidRPr="00E74333" w:rsidRDefault="000F421F" w:rsidP="00E74333">
      <w:pPr>
        <w:ind w:left="1080" w:hanging="720"/>
      </w:pPr>
      <w:proofErr w:type="spellStart"/>
      <w:r w:rsidRPr="00E74333">
        <w:t>Storey</w:t>
      </w:r>
      <w:proofErr w:type="spellEnd"/>
      <w:r w:rsidRPr="00E74333">
        <w:t>, K. (2002). Strategies for increasing interactions in supported employment settings: An updated review. </w:t>
      </w:r>
      <w:r w:rsidRPr="00E74333">
        <w:rPr>
          <w:i/>
          <w:iCs/>
        </w:rPr>
        <w:t>Journal of Vocational Rehabilitation, 17</w:t>
      </w:r>
      <w:r w:rsidRPr="00E74333">
        <w:t>(4), 231-237.</w:t>
      </w:r>
    </w:p>
    <w:p w:rsidR="00F44B7A" w:rsidRDefault="00F44B7A" w:rsidP="00F44B7A">
      <w:pPr>
        <w:ind w:left="1080" w:hanging="720"/>
      </w:pPr>
      <w:r w:rsidRPr="00F44B7A">
        <w:t xml:space="preserve">Virginia Department of Education (2011). Important information for parents. </w:t>
      </w:r>
      <w:proofErr w:type="gramStart"/>
      <w:r w:rsidRPr="00F44B7A">
        <w:rPr>
          <w:i/>
          <w:iCs/>
        </w:rPr>
        <w:t>I’m</w:t>
      </w:r>
      <w:proofErr w:type="gramEnd"/>
      <w:r w:rsidRPr="00F44B7A">
        <w:rPr>
          <w:i/>
          <w:iCs/>
        </w:rPr>
        <w:t xml:space="preserve"> determined. </w:t>
      </w:r>
      <w:r w:rsidRPr="00F44B7A">
        <w:t xml:space="preserve">Retrieved from Retrieved from </w:t>
      </w:r>
      <w:hyperlink r:id="rId13" w:history="1">
        <w:r w:rsidR="00F278E5" w:rsidRPr="001562BD">
          <w:rPr>
            <w:rStyle w:val="Hyperlink"/>
          </w:rPr>
          <w:t>http://www.imdetermined.org/files_resources/376/parent_brochure.pdf</w:t>
        </w:r>
      </w:hyperlink>
      <w:r w:rsidRPr="00F44B7A">
        <w:t>.</w:t>
      </w:r>
      <w:r w:rsidR="00F278E5">
        <w:t xml:space="preserve"> </w:t>
      </w:r>
      <w:bookmarkStart w:id="0" w:name="_GoBack"/>
      <w:bookmarkEnd w:id="0"/>
    </w:p>
    <w:p w:rsidR="00A730DB" w:rsidRPr="00E74333" w:rsidRDefault="000F421F" w:rsidP="00E74333">
      <w:pPr>
        <w:ind w:left="1080" w:hanging="720"/>
      </w:pPr>
      <w:proofErr w:type="spellStart"/>
      <w:r w:rsidRPr="00E74333">
        <w:lastRenderedPageBreak/>
        <w:t>Wehmeyer</w:t>
      </w:r>
      <w:proofErr w:type="spellEnd"/>
      <w:r w:rsidRPr="00E74333">
        <w:t xml:space="preserve">, M. L. (1996). Self-determination as an educational outcome: Why is it important to children, youth and adults with disabilities? In D. J. Sands &amp; M. L. </w:t>
      </w:r>
      <w:proofErr w:type="spellStart"/>
      <w:r w:rsidRPr="00E74333">
        <w:t>Wehmeyer</w:t>
      </w:r>
      <w:proofErr w:type="spellEnd"/>
      <w:r w:rsidRPr="00E74333">
        <w:t xml:space="preserve"> (Eds.), </w:t>
      </w:r>
      <w:r w:rsidRPr="00E74333">
        <w:rPr>
          <w:i/>
          <w:iCs/>
        </w:rPr>
        <w:t>Self-determination across the life span: Independence and choice for people with disabilities</w:t>
      </w:r>
      <w:r w:rsidRPr="00E74333">
        <w:t xml:space="preserve"> (pp. 15-34). </w:t>
      </w:r>
      <w:proofErr w:type="spellStart"/>
      <w:r w:rsidRPr="00E74333">
        <w:t>Baltimore</w:t>
      </w:r>
      <w:proofErr w:type="gramStart"/>
      <w:r w:rsidRPr="00E74333">
        <w:t>,MD</w:t>
      </w:r>
      <w:proofErr w:type="spellEnd"/>
      <w:proofErr w:type="gramEnd"/>
      <w:r w:rsidRPr="00E74333">
        <w:t>: Paul H. Brookes.</w:t>
      </w:r>
    </w:p>
    <w:p w:rsidR="00A730DB" w:rsidRPr="00E74333" w:rsidRDefault="000F421F" w:rsidP="00E74333">
      <w:pPr>
        <w:ind w:left="1080" w:hanging="720"/>
      </w:pPr>
      <w:proofErr w:type="spellStart"/>
      <w:r w:rsidRPr="00E74333">
        <w:t>Wehmeyer</w:t>
      </w:r>
      <w:proofErr w:type="spellEnd"/>
      <w:r w:rsidRPr="00E74333">
        <w:t>, M., &amp; Palmer, S. (2003). Adult outcomes for students with cognitive disabilities three years after high school: The impact of self-determination. </w:t>
      </w:r>
      <w:r w:rsidRPr="00E74333">
        <w:rPr>
          <w:i/>
          <w:iCs/>
        </w:rPr>
        <w:t>Education and Training in Developmental Disabilities, 38</w:t>
      </w:r>
      <w:r w:rsidRPr="00E74333">
        <w:t>(2), 131-144.</w:t>
      </w:r>
    </w:p>
    <w:p w:rsidR="00A730DB" w:rsidRPr="00E74333" w:rsidRDefault="000F421F" w:rsidP="00E74333">
      <w:pPr>
        <w:ind w:left="1080" w:hanging="720"/>
      </w:pPr>
      <w:proofErr w:type="spellStart"/>
      <w:r w:rsidRPr="00E74333">
        <w:t>Wehmeyer</w:t>
      </w:r>
      <w:proofErr w:type="spellEnd"/>
      <w:r w:rsidRPr="00E74333">
        <w:t>, M. L. &amp; Schwartz, M. (1997). Self-determination and positive adult outcomes: A follow-up study of youth with mental retardation or learning disabilities. </w:t>
      </w:r>
      <w:r w:rsidRPr="00E74333">
        <w:rPr>
          <w:i/>
          <w:iCs/>
        </w:rPr>
        <w:t>Exceptional Children, 63, </w:t>
      </w:r>
      <w:r w:rsidRPr="00E74333">
        <w:t>245-255.</w:t>
      </w:r>
    </w:p>
    <w:p w:rsidR="001D2FC2" w:rsidRDefault="001D2FC2"/>
    <w:sectPr w:rsidR="001D2FC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33" w:rsidRDefault="00E74333" w:rsidP="00E74333">
      <w:pPr>
        <w:spacing w:after="0" w:line="240" w:lineRule="auto"/>
      </w:pPr>
      <w:r>
        <w:separator/>
      </w:r>
    </w:p>
  </w:endnote>
  <w:endnote w:type="continuationSeparator" w:id="0">
    <w:p w:rsidR="00E74333" w:rsidRDefault="00E74333" w:rsidP="00E7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33" w:rsidRPr="006C30B0" w:rsidRDefault="00E74333" w:rsidP="00E74333">
    <w:pPr>
      <w:pStyle w:val="Footer"/>
      <w:pBdr>
        <w:top w:val="single" w:sz="12" w:space="0" w:color="0D4170" w:themeColor="accent2"/>
      </w:pBdr>
    </w:pPr>
    <w:r w:rsidRPr="006C30B0">
      <w:t xml:space="preserve">Missouri SPDG/ </w:t>
    </w:r>
    <w:r>
      <w:t>Special Education Learning Package</w:t>
    </w:r>
    <w:r w:rsidRPr="006C30B0">
      <w:ptab w:relativeTo="margin" w:alignment="center" w:leader="none"/>
    </w:r>
    <w:r w:rsidRPr="006C30B0">
      <w:ptab w:relativeTo="margin" w:alignment="right" w:leader="none"/>
    </w:r>
    <w:r w:rsidR="00627285">
      <w:t>Self-Determination</w:t>
    </w:r>
  </w:p>
  <w:p w:rsidR="00E74333" w:rsidRDefault="00627285" w:rsidP="00E74333">
    <w:pPr>
      <w:pStyle w:val="Footer"/>
      <w:tabs>
        <w:tab w:val="clear" w:pos="9360"/>
        <w:tab w:val="right" w:pos="12960"/>
      </w:tabs>
    </w:pPr>
    <w:r>
      <w:t>June 2017</w:t>
    </w:r>
    <w:r w:rsidR="00E74333" w:rsidRPr="006C30B0">
      <w:tab/>
    </w:r>
    <w:r w:rsidR="00E74333" w:rsidRPr="006C30B0">
      <w:tab/>
      <w:t xml:space="preserve">Page </w:t>
    </w:r>
    <w:r w:rsidR="00E74333" w:rsidRPr="006C30B0">
      <w:fldChar w:fldCharType="begin"/>
    </w:r>
    <w:r w:rsidR="00E74333" w:rsidRPr="006C30B0">
      <w:instrText xml:space="preserve"> PAGE   \* MERGEFORMAT </w:instrText>
    </w:r>
    <w:r w:rsidR="00E74333" w:rsidRPr="006C30B0">
      <w:fldChar w:fldCharType="separate"/>
    </w:r>
    <w:r w:rsidR="00F278E5">
      <w:rPr>
        <w:noProof/>
      </w:rPr>
      <w:t>2</w:t>
    </w:r>
    <w:r w:rsidR="00E74333" w:rsidRPr="006C30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33" w:rsidRDefault="00E74333" w:rsidP="00E74333">
      <w:pPr>
        <w:spacing w:after="0" w:line="240" w:lineRule="auto"/>
      </w:pPr>
      <w:r>
        <w:separator/>
      </w:r>
    </w:p>
  </w:footnote>
  <w:footnote w:type="continuationSeparator" w:id="0">
    <w:p w:rsidR="00E74333" w:rsidRDefault="00E74333" w:rsidP="00E7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FD1"/>
    <w:multiLevelType w:val="hybridMultilevel"/>
    <w:tmpl w:val="29CCE714"/>
    <w:lvl w:ilvl="0" w:tplc="7316AD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CF1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04D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2E5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88E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CA3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699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4C7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660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2177"/>
    <w:multiLevelType w:val="hybridMultilevel"/>
    <w:tmpl w:val="29C6F8CE"/>
    <w:lvl w:ilvl="0" w:tplc="79C628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039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496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C07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828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E85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2DC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233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ED1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C1423"/>
    <w:multiLevelType w:val="hybridMultilevel"/>
    <w:tmpl w:val="569AA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734007"/>
    <w:multiLevelType w:val="hybridMultilevel"/>
    <w:tmpl w:val="075CAD64"/>
    <w:lvl w:ilvl="0" w:tplc="821E1B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C4C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EB3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631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2E1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EB5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0A6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61A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0B6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F15AC"/>
    <w:multiLevelType w:val="hybridMultilevel"/>
    <w:tmpl w:val="1A741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412362"/>
    <w:multiLevelType w:val="hybridMultilevel"/>
    <w:tmpl w:val="1B8417D6"/>
    <w:lvl w:ilvl="0" w:tplc="CEA66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6BA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C9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40E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47F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286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CAF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E50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6E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33"/>
    <w:rsid w:val="00003065"/>
    <w:rsid w:val="000F421F"/>
    <w:rsid w:val="001D2FC2"/>
    <w:rsid w:val="002945BB"/>
    <w:rsid w:val="003828DC"/>
    <w:rsid w:val="00437E1E"/>
    <w:rsid w:val="00444309"/>
    <w:rsid w:val="005E515B"/>
    <w:rsid w:val="00627285"/>
    <w:rsid w:val="00667D61"/>
    <w:rsid w:val="006A235B"/>
    <w:rsid w:val="00765C04"/>
    <w:rsid w:val="00845C02"/>
    <w:rsid w:val="0098517A"/>
    <w:rsid w:val="009B4A2D"/>
    <w:rsid w:val="00A730DB"/>
    <w:rsid w:val="00B36743"/>
    <w:rsid w:val="00E42541"/>
    <w:rsid w:val="00E74333"/>
    <w:rsid w:val="00F278E5"/>
    <w:rsid w:val="00F361B3"/>
    <w:rsid w:val="00F44B7A"/>
    <w:rsid w:val="00F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FD80"/>
  <w15:chartTrackingRefBased/>
  <w15:docId w15:val="{184ADE75-0CB9-49A9-95CD-8A095432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33"/>
  </w:style>
  <w:style w:type="paragraph" w:styleId="Footer">
    <w:name w:val="footer"/>
    <w:basedOn w:val="Normal"/>
    <w:link w:val="FooterChar"/>
    <w:uiPriority w:val="99"/>
    <w:unhideWhenUsed/>
    <w:rsid w:val="00E7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33"/>
  </w:style>
  <w:style w:type="character" w:styleId="Hyperlink">
    <w:name w:val="Hyperlink"/>
    <w:basedOn w:val="DefaultParagraphFont"/>
    <w:uiPriority w:val="99"/>
    <w:unhideWhenUsed/>
    <w:rsid w:val="00F361B3"/>
    <w:rPr>
      <w:color w:val="0070C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7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7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7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7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7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2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itioncoalition.org/blog/the-essentials-of-self-determination-learning-module-mo/" TargetMode="External"/><Relationship Id="rId13" Type="http://schemas.openxmlformats.org/officeDocument/2006/relationships/hyperlink" Target="http://www.imdetermined.org/files_resources/376/parent_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sagepub.com/doi/pdf/10.1177/088572880002300103" TargetMode="External"/><Relationship Id="rId12" Type="http://schemas.openxmlformats.org/officeDocument/2006/relationships/hyperlink" Target="http://www.nsttac.org/ebp/evidence_based_practices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ts2.org/fact_sheets/2005_06-2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ransitioncoalition.org/wp-content/originalSiteAssets/files/docs/planning_future121321458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e.mo.gov/sites/default/files/TeacherStandard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11</cp:revision>
  <dcterms:created xsi:type="dcterms:W3CDTF">2017-06-26T19:52:00Z</dcterms:created>
  <dcterms:modified xsi:type="dcterms:W3CDTF">2017-07-20T14:33:00Z</dcterms:modified>
</cp:coreProperties>
</file>