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B3E98" w14:textId="20D29613" w:rsidR="00780CBE" w:rsidRPr="001A097B" w:rsidRDefault="009F5018" w:rsidP="00780CBE">
      <w:pPr>
        <w:pStyle w:val="Heading1"/>
        <w:spacing w:before="0"/>
        <w:rPr>
          <w:i/>
          <w:color w:val="auto"/>
        </w:rPr>
      </w:pPr>
      <w:r w:rsidRPr="001A097B">
        <w:rPr>
          <w:i/>
          <w:color w:val="auto"/>
        </w:rPr>
        <w:t>Quality Eligibility Determinations</w:t>
      </w:r>
    </w:p>
    <w:p w14:paraId="5DDD2149" w14:textId="77777777" w:rsidR="00780CBE" w:rsidRPr="00FD43EE" w:rsidRDefault="00780CBE" w:rsidP="00780CBE">
      <w:pPr>
        <w:rPr>
          <w:bCs/>
        </w:rPr>
      </w:pPr>
      <w:r w:rsidRPr="00FD43EE">
        <w:rPr>
          <w:bCs/>
          <w:iCs/>
        </w:rPr>
        <w:t>Implementation with fidelity requires clearly described implementation criteria.   The Practice Profile framework has recently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Hord’s (2006) Innovation Configuration Mapping (NIRN, 2011).</w:t>
      </w:r>
    </w:p>
    <w:p w14:paraId="0752E615" w14:textId="77777777" w:rsidR="00780CBE" w:rsidRPr="00FD43EE" w:rsidRDefault="00780CBE" w:rsidP="00780CBE">
      <w:pPr>
        <w:rPr>
          <w:bCs/>
          <w:iCs/>
        </w:rPr>
      </w:pPr>
      <w:r w:rsidRPr="00FD43EE">
        <w:rPr>
          <w:bCs/>
          <w:iCs/>
        </w:rPr>
        <w:t xml:space="preserve">The Practice Profile template includes four pieces and is anchored by the essential functions.  First, as a header is the foundation of implementation that philosophically grounds implementation.  Then moving from left to right across the template are the essential functions of the practice, implementation performance levels, and lastly, evidence which provides data or documentation for determining implementation levels.  </w:t>
      </w:r>
    </w:p>
    <w:p w14:paraId="12517113" w14:textId="77777777" w:rsidR="00780CBE" w:rsidRPr="00FD43EE" w:rsidRDefault="00780CBE" w:rsidP="00780CBE">
      <w:pPr>
        <w:spacing w:after="0"/>
        <w:rPr>
          <w:rStyle w:val="Emphasis"/>
          <w:bCs w:val="0"/>
          <w:i w:val="0"/>
          <w:iCs w:val="0"/>
          <w:color w:val="000000" w:themeColor="text1"/>
        </w:rPr>
      </w:pPr>
      <w:r w:rsidRPr="00FD43EE">
        <w:rPr>
          <w:rStyle w:val="Emphasis"/>
          <w:color w:val="000000" w:themeColor="text1"/>
        </w:rPr>
        <w:t>How to Use the Practice Profile</w:t>
      </w:r>
    </w:p>
    <w:p w14:paraId="596B9747" w14:textId="77777777" w:rsidR="00780CBE" w:rsidRPr="00FD43EE" w:rsidRDefault="00780CBE" w:rsidP="00780CBE">
      <w:pPr>
        <w:rPr>
          <w:bCs/>
          <w:iCs/>
        </w:rPr>
      </w:pPr>
      <w:r w:rsidRPr="00FD43EE">
        <w:rPr>
          <w:bCs/>
          <w:iCs/>
        </w:rPr>
        <w:t xml:space="preserve">The </w:t>
      </w:r>
      <w:r w:rsidRPr="001A097B">
        <w:rPr>
          <w:bCs/>
          <w:iCs/>
        </w:rPr>
        <w:t xml:space="preserve">essential functions align with the teaching/ learning objectives </w:t>
      </w:r>
      <w:r w:rsidRPr="00FD43EE">
        <w:rPr>
          <w:bCs/>
          <w:iCs/>
        </w:rPr>
        <w:t>for each learning package.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profile with the educator-learners, referring to the data and artifacts listed as suggested evidence.  It is an important tool for self-monitoring their own implementation because it serves as a reminder as to the implementation criteria and is also aligned with the fidelity checklists.</w:t>
      </w:r>
    </w:p>
    <w:p w14:paraId="0F977389" w14:textId="77777777" w:rsidR="00780CBE" w:rsidRDefault="00780CBE" w:rsidP="00A95BC4">
      <w:pPr>
        <w:autoSpaceDE w:val="0"/>
        <w:autoSpaceDN w:val="0"/>
        <w:adjustRightInd w:val="0"/>
        <w:spacing w:after="0" w:line="240" w:lineRule="auto"/>
        <w:rPr>
          <w:rFonts w:eastAsiaTheme="minorHAnsi" w:cs="Veljovic-Book"/>
          <w:sz w:val="16"/>
          <w:szCs w:val="16"/>
        </w:rPr>
      </w:pPr>
    </w:p>
    <w:tbl>
      <w:tblPr>
        <w:tblStyle w:val="TableGrid"/>
        <w:tblW w:w="14125" w:type="dxa"/>
        <w:tblLook w:val="04A0" w:firstRow="1" w:lastRow="0" w:firstColumn="1" w:lastColumn="0" w:noHBand="0" w:noVBand="1"/>
      </w:tblPr>
      <w:tblGrid>
        <w:gridCol w:w="318"/>
        <w:gridCol w:w="2048"/>
        <w:gridCol w:w="4143"/>
        <w:gridCol w:w="1524"/>
        <w:gridCol w:w="1530"/>
        <w:gridCol w:w="2060"/>
        <w:gridCol w:w="2502"/>
      </w:tblGrid>
      <w:tr w:rsidR="00F91D79" w:rsidRPr="00251219" w14:paraId="26EAFF8F" w14:textId="13866E60" w:rsidTr="009F5018">
        <w:trPr>
          <w:trHeight w:val="890"/>
          <w:tblHeader/>
        </w:trPr>
        <w:tc>
          <w:tcPr>
            <w:tcW w:w="11623" w:type="dxa"/>
            <w:gridSpan w:val="6"/>
          </w:tcPr>
          <w:p w14:paraId="40380219" w14:textId="1EC2FE6E" w:rsidR="00F91D79" w:rsidRPr="00251219" w:rsidRDefault="00F91D79" w:rsidP="00A70867">
            <w:pPr>
              <w:jc w:val="center"/>
              <w:rPr>
                <w:b/>
                <w:sz w:val="20"/>
                <w:szCs w:val="20"/>
              </w:rPr>
            </w:pPr>
            <w:r w:rsidRPr="00251219">
              <w:rPr>
                <w:b/>
                <w:sz w:val="20"/>
                <w:szCs w:val="20"/>
              </w:rPr>
              <w:lastRenderedPageBreak/>
              <w:t>Practice Profile</w:t>
            </w:r>
          </w:p>
          <w:p w14:paraId="3FB53CD1" w14:textId="77777777" w:rsidR="00F91D79" w:rsidRPr="00251219" w:rsidRDefault="00F91D79" w:rsidP="00A70867">
            <w:pPr>
              <w:jc w:val="center"/>
              <w:rPr>
                <w:b/>
                <w:sz w:val="20"/>
                <w:szCs w:val="20"/>
              </w:rPr>
            </w:pPr>
            <w:r w:rsidRPr="00251219">
              <w:rPr>
                <w:b/>
                <w:sz w:val="20"/>
                <w:szCs w:val="20"/>
              </w:rPr>
              <w:t xml:space="preserve">Foundations present in the implementation of each essential component: </w:t>
            </w:r>
            <w:r w:rsidRPr="00251219">
              <w:rPr>
                <w:i/>
                <w:sz w:val="20"/>
                <w:szCs w:val="20"/>
              </w:rPr>
              <w:t>Commitment to the success of all students and to improving the quality of instruction.</w:t>
            </w:r>
          </w:p>
        </w:tc>
        <w:tc>
          <w:tcPr>
            <w:tcW w:w="2502" w:type="dxa"/>
          </w:tcPr>
          <w:p w14:paraId="27450E13" w14:textId="77777777" w:rsidR="00F91D79" w:rsidRPr="00251219" w:rsidRDefault="00F91D79" w:rsidP="00A70867">
            <w:pPr>
              <w:jc w:val="center"/>
              <w:rPr>
                <w:b/>
                <w:sz w:val="20"/>
                <w:szCs w:val="20"/>
              </w:rPr>
            </w:pPr>
          </w:p>
        </w:tc>
      </w:tr>
      <w:tr w:rsidR="00F91D79" w:rsidRPr="00251219" w14:paraId="5913CE64" w14:textId="1F39C765" w:rsidTr="001833D2">
        <w:trPr>
          <w:tblHeader/>
        </w:trPr>
        <w:tc>
          <w:tcPr>
            <w:tcW w:w="11623" w:type="dxa"/>
            <w:gridSpan w:val="6"/>
            <w:shd w:val="clear" w:color="auto" w:fill="DFD4BB"/>
          </w:tcPr>
          <w:p w14:paraId="205ADE6D" w14:textId="7BE866DC" w:rsidR="00F91D79" w:rsidRPr="00251219" w:rsidRDefault="009F5018" w:rsidP="00A70867">
            <w:pPr>
              <w:jc w:val="center"/>
              <w:rPr>
                <w:b/>
                <w:sz w:val="20"/>
                <w:szCs w:val="20"/>
              </w:rPr>
            </w:pPr>
            <w:r w:rsidRPr="001A097B">
              <w:rPr>
                <w:b/>
                <w:sz w:val="20"/>
                <w:szCs w:val="20"/>
              </w:rPr>
              <w:t>Quality Eligibility Determinations</w:t>
            </w:r>
          </w:p>
        </w:tc>
        <w:tc>
          <w:tcPr>
            <w:tcW w:w="2502" w:type="dxa"/>
            <w:shd w:val="clear" w:color="auto" w:fill="DFD4BB"/>
          </w:tcPr>
          <w:p w14:paraId="06A33507" w14:textId="77777777" w:rsidR="00F91D79" w:rsidRDefault="00F91D79" w:rsidP="00A70867">
            <w:pPr>
              <w:jc w:val="center"/>
              <w:rPr>
                <w:b/>
                <w:sz w:val="20"/>
                <w:szCs w:val="20"/>
              </w:rPr>
            </w:pPr>
          </w:p>
        </w:tc>
      </w:tr>
      <w:tr w:rsidR="00F91D79" w:rsidRPr="00251219" w14:paraId="78A8B76A" w14:textId="3E35FE06" w:rsidTr="001833D2">
        <w:trPr>
          <w:tblHeader/>
        </w:trPr>
        <w:tc>
          <w:tcPr>
            <w:tcW w:w="2366" w:type="dxa"/>
            <w:gridSpan w:val="2"/>
            <w:vAlign w:val="center"/>
          </w:tcPr>
          <w:p w14:paraId="67E1C784" w14:textId="77777777" w:rsidR="00F91D79" w:rsidRPr="00251219" w:rsidRDefault="00F91D79" w:rsidP="00A70867">
            <w:pPr>
              <w:jc w:val="center"/>
              <w:rPr>
                <w:b/>
                <w:sz w:val="20"/>
                <w:szCs w:val="20"/>
              </w:rPr>
            </w:pPr>
            <w:r w:rsidRPr="00251219">
              <w:rPr>
                <w:b/>
                <w:sz w:val="20"/>
                <w:szCs w:val="20"/>
              </w:rPr>
              <w:t>Essential Function</w:t>
            </w:r>
          </w:p>
        </w:tc>
        <w:tc>
          <w:tcPr>
            <w:tcW w:w="4143" w:type="dxa"/>
            <w:shd w:val="clear" w:color="auto" w:fill="auto"/>
            <w:vAlign w:val="center"/>
          </w:tcPr>
          <w:p w14:paraId="5BAFF016" w14:textId="77777777" w:rsidR="00F91D79" w:rsidRDefault="00F91D79" w:rsidP="00A70867">
            <w:pPr>
              <w:jc w:val="center"/>
              <w:rPr>
                <w:b/>
                <w:sz w:val="20"/>
                <w:szCs w:val="20"/>
              </w:rPr>
            </w:pPr>
            <w:r>
              <w:rPr>
                <w:b/>
                <w:sz w:val="20"/>
                <w:szCs w:val="20"/>
              </w:rPr>
              <w:t>Exemplary proficiency</w:t>
            </w:r>
          </w:p>
          <w:p w14:paraId="079A73BB" w14:textId="77777777" w:rsidR="00F91D79" w:rsidRPr="004F6059" w:rsidRDefault="00F91D79" w:rsidP="00A70867">
            <w:pPr>
              <w:jc w:val="center"/>
              <w:rPr>
                <w:b/>
                <w:sz w:val="20"/>
                <w:szCs w:val="20"/>
              </w:rPr>
            </w:pPr>
            <w:r w:rsidRPr="004F6059">
              <w:rPr>
                <w:b/>
                <w:sz w:val="20"/>
                <w:szCs w:val="20"/>
              </w:rPr>
              <w:t>Ideal Implementation</w:t>
            </w:r>
          </w:p>
          <w:p w14:paraId="4B568A73" w14:textId="77777777" w:rsidR="00F91D79" w:rsidRPr="004F6059" w:rsidRDefault="00F91D79" w:rsidP="00A70867">
            <w:pPr>
              <w:jc w:val="center"/>
              <w:rPr>
                <w:b/>
                <w:sz w:val="20"/>
                <w:szCs w:val="20"/>
              </w:rPr>
            </w:pPr>
          </w:p>
        </w:tc>
        <w:tc>
          <w:tcPr>
            <w:tcW w:w="1524" w:type="dxa"/>
            <w:shd w:val="clear" w:color="auto" w:fill="auto"/>
            <w:vAlign w:val="center"/>
          </w:tcPr>
          <w:p w14:paraId="520A3C7C" w14:textId="77777777" w:rsidR="00F91D79" w:rsidRPr="004F6059" w:rsidRDefault="00F91D79" w:rsidP="00A70867">
            <w:pPr>
              <w:jc w:val="center"/>
              <w:rPr>
                <w:b/>
                <w:sz w:val="20"/>
                <w:szCs w:val="20"/>
              </w:rPr>
            </w:pPr>
            <w:r>
              <w:rPr>
                <w:b/>
                <w:sz w:val="20"/>
                <w:szCs w:val="20"/>
              </w:rPr>
              <w:t>Proficient</w:t>
            </w:r>
          </w:p>
        </w:tc>
        <w:tc>
          <w:tcPr>
            <w:tcW w:w="1530" w:type="dxa"/>
            <w:shd w:val="clear" w:color="auto" w:fill="auto"/>
            <w:vAlign w:val="center"/>
          </w:tcPr>
          <w:p w14:paraId="6DBF51A9" w14:textId="77777777" w:rsidR="00F91D79" w:rsidRPr="004F6059" w:rsidRDefault="00F91D79" w:rsidP="00A70867">
            <w:pPr>
              <w:jc w:val="center"/>
              <w:rPr>
                <w:b/>
                <w:sz w:val="20"/>
                <w:szCs w:val="20"/>
              </w:rPr>
            </w:pPr>
            <w:r>
              <w:rPr>
                <w:b/>
                <w:sz w:val="20"/>
                <w:szCs w:val="20"/>
              </w:rPr>
              <w:t xml:space="preserve">Close to Proficient  </w:t>
            </w:r>
          </w:p>
          <w:p w14:paraId="5FACC0D2" w14:textId="77777777" w:rsidR="00F91D79" w:rsidRPr="004F6059" w:rsidRDefault="00F91D79" w:rsidP="00A70867">
            <w:pPr>
              <w:jc w:val="center"/>
              <w:rPr>
                <w:i/>
                <w:sz w:val="20"/>
                <w:szCs w:val="20"/>
              </w:rPr>
            </w:pPr>
            <w:r w:rsidRPr="004F6059">
              <w:rPr>
                <w:i/>
                <w:sz w:val="20"/>
                <w:szCs w:val="20"/>
              </w:rPr>
              <w:t>(Skill is emerging, but not yet to ideal proficiency.  Coaching is recommended.)</w:t>
            </w:r>
          </w:p>
        </w:tc>
        <w:tc>
          <w:tcPr>
            <w:tcW w:w="2060" w:type="dxa"/>
            <w:shd w:val="clear" w:color="auto" w:fill="auto"/>
            <w:vAlign w:val="center"/>
          </w:tcPr>
          <w:p w14:paraId="016E1F05" w14:textId="77777777" w:rsidR="00F91D79" w:rsidRPr="004F6059" w:rsidRDefault="00F91D79" w:rsidP="00A70867">
            <w:pPr>
              <w:jc w:val="center"/>
              <w:rPr>
                <w:b/>
                <w:sz w:val="20"/>
                <w:szCs w:val="20"/>
              </w:rPr>
            </w:pPr>
            <w:r>
              <w:rPr>
                <w:b/>
                <w:sz w:val="20"/>
                <w:szCs w:val="20"/>
              </w:rPr>
              <w:t>Far from Proficient</w:t>
            </w:r>
            <w:r w:rsidRPr="004F6059">
              <w:rPr>
                <w:i/>
                <w:sz w:val="20"/>
                <w:szCs w:val="20"/>
              </w:rPr>
              <w:t xml:space="preserve"> (Follow-up professional development and coaching is critical.)</w:t>
            </w:r>
          </w:p>
        </w:tc>
        <w:tc>
          <w:tcPr>
            <w:tcW w:w="2502" w:type="dxa"/>
          </w:tcPr>
          <w:p w14:paraId="20D98F8C" w14:textId="77777777" w:rsidR="00F91D79" w:rsidRDefault="00F91D79" w:rsidP="00A70867">
            <w:pPr>
              <w:jc w:val="center"/>
              <w:rPr>
                <w:b/>
                <w:sz w:val="20"/>
                <w:szCs w:val="20"/>
              </w:rPr>
            </w:pPr>
          </w:p>
          <w:p w14:paraId="155C7A91" w14:textId="77777777" w:rsidR="00F91D79" w:rsidRDefault="00F91D79" w:rsidP="00A70867">
            <w:pPr>
              <w:jc w:val="center"/>
              <w:rPr>
                <w:b/>
                <w:sz w:val="20"/>
                <w:szCs w:val="20"/>
              </w:rPr>
            </w:pPr>
          </w:p>
          <w:p w14:paraId="385EF3A9" w14:textId="5564C167" w:rsidR="00F91D79" w:rsidRDefault="00F91D79" w:rsidP="00A70867">
            <w:pPr>
              <w:jc w:val="center"/>
              <w:rPr>
                <w:b/>
                <w:sz w:val="20"/>
                <w:szCs w:val="20"/>
              </w:rPr>
            </w:pPr>
            <w:r>
              <w:rPr>
                <w:b/>
                <w:sz w:val="20"/>
                <w:szCs w:val="20"/>
              </w:rPr>
              <w:t>Evidence</w:t>
            </w:r>
          </w:p>
        </w:tc>
      </w:tr>
      <w:tr w:rsidR="00F91D79" w:rsidRPr="00251219" w14:paraId="178B960E" w14:textId="2DB67F2D" w:rsidTr="001833D2">
        <w:trPr>
          <w:trHeight w:val="1052"/>
        </w:trPr>
        <w:tc>
          <w:tcPr>
            <w:tcW w:w="0" w:type="auto"/>
            <w:vAlign w:val="center"/>
          </w:tcPr>
          <w:p w14:paraId="7B914AFA" w14:textId="77777777" w:rsidR="00F91D79" w:rsidRDefault="00F91D79" w:rsidP="00A70867">
            <w:pPr>
              <w:jc w:val="center"/>
              <w:rPr>
                <w:rFonts w:cs="Arial"/>
                <w:sz w:val="20"/>
                <w:szCs w:val="20"/>
              </w:rPr>
            </w:pPr>
            <w:r>
              <w:rPr>
                <w:rFonts w:cs="Arial"/>
                <w:sz w:val="20"/>
                <w:szCs w:val="20"/>
              </w:rPr>
              <w:t>1</w:t>
            </w:r>
          </w:p>
        </w:tc>
        <w:tc>
          <w:tcPr>
            <w:tcW w:w="2048" w:type="dxa"/>
            <w:vAlign w:val="center"/>
          </w:tcPr>
          <w:p w14:paraId="0FF64CBD" w14:textId="12B4C3B4" w:rsidR="00F91D79" w:rsidRPr="00251219" w:rsidRDefault="001833D2" w:rsidP="00A70867">
            <w:pPr>
              <w:rPr>
                <w:rFonts w:cs="Arial"/>
                <w:sz w:val="20"/>
                <w:szCs w:val="20"/>
              </w:rPr>
            </w:pPr>
            <w:r>
              <w:rPr>
                <w:rFonts w:cs="Arial"/>
                <w:sz w:val="20"/>
                <w:szCs w:val="20"/>
              </w:rPr>
              <w:t>Data Collection</w:t>
            </w:r>
          </w:p>
        </w:tc>
        <w:tc>
          <w:tcPr>
            <w:tcW w:w="4143" w:type="dxa"/>
          </w:tcPr>
          <w:p w14:paraId="60174FDB" w14:textId="6E8C8AE7" w:rsidR="007B45B1" w:rsidRDefault="001833D2" w:rsidP="007B45B1">
            <w:pPr>
              <w:pStyle w:val="ListParagraph"/>
              <w:numPr>
                <w:ilvl w:val="0"/>
                <w:numId w:val="16"/>
              </w:numPr>
              <w:autoSpaceDE w:val="0"/>
              <w:autoSpaceDN w:val="0"/>
              <w:adjustRightInd w:val="0"/>
              <w:rPr>
                <w:rFonts w:eastAsiaTheme="minorHAnsi" w:cs="MixageITC-Medium"/>
                <w:sz w:val="20"/>
                <w:szCs w:val="20"/>
              </w:rPr>
            </w:pPr>
            <w:r w:rsidRPr="006114C0">
              <w:rPr>
                <w:rFonts w:eastAsiaTheme="minorHAnsi" w:cs="MixageITC-Medium"/>
                <w:sz w:val="20"/>
                <w:szCs w:val="20"/>
              </w:rPr>
              <w:t>Data relevant to pre-referral strategies</w:t>
            </w:r>
          </w:p>
          <w:p w14:paraId="6D0E2B9B" w14:textId="5EC3AB35" w:rsidR="004C0106" w:rsidRPr="006114C0" w:rsidRDefault="004C0106" w:rsidP="004C0106">
            <w:pPr>
              <w:pStyle w:val="ListParagraph"/>
              <w:numPr>
                <w:ilvl w:val="0"/>
                <w:numId w:val="16"/>
              </w:numPr>
              <w:autoSpaceDE w:val="0"/>
              <w:autoSpaceDN w:val="0"/>
              <w:adjustRightInd w:val="0"/>
              <w:rPr>
                <w:rFonts w:eastAsiaTheme="minorHAnsi" w:cs="MixageITC-Medium"/>
                <w:sz w:val="20"/>
                <w:szCs w:val="20"/>
              </w:rPr>
            </w:pPr>
            <w:r w:rsidRPr="006114C0">
              <w:rPr>
                <w:rFonts w:eastAsiaTheme="minorHAnsi" w:cs="MixageITC-Medium"/>
                <w:sz w:val="20"/>
                <w:szCs w:val="20"/>
              </w:rPr>
              <w:t>Data is used to determine reason to suspect</w:t>
            </w:r>
          </w:p>
          <w:p w14:paraId="2D82D830" w14:textId="77777777" w:rsidR="001833D2" w:rsidRDefault="001833D2" w:rsidP="001833D2">
            <w:pPr>
              <w:pStyle w:val="ListParagraph"/>
              <w:numPr>
                <w:ilvl w:val="0"/>
                <w:numId w:val="16"/>
              </w:numPr>
              <w:autoSpaceDE w:val="0"/>
              <w:autoSpaceDN w:val="0"/>
              <w:adjustRightInd w:val="0"/>
              <w:rPr>
                <w:rFonts w:eastAsiaTheme="minorHAnsi" w:cs="MixageITC-Medium"/>
                <w:sz w:val="20"/>
                <w:szCs w:val="20"/>
              </w:rPr>
            </w:pPr>
            <w:r>
              <w:rPr>
                <w:rFonts w:eastAsiaTheme="minorHAnsi" w:cs="MixageITC-Medium"/>
                <w:sz w:val="20"/>
                <w:szCs w:val="20"/>
              </w:rPr>
              <w:t>Data collection from all members of the Review of Existing Data (RED) team</w:t>
            </w:r>
          </w:p>
          <w:p w14:paraId="5ADEFDFE" w14:textId="77777777" w:rsidR="001833D2" w:rsidRDefault="001833D2" w:rsidP="001833D2">
            <w:pPr>
              <w:pStyle w:val="ListParagraph"/>
              <w:numPr>
                <w:ilvl w:val="0"/>
                <w:numId w:val="16"/>
              </w:numPr>
              <w:autoSpaceDE w:val="0"/>
              <w:autoSpaceDN w:val="0"/>
              <w:adjustRightInd w:val="0"/>
              <w:rPr>
                <w:rFonts w:eastAsiaTheme="minorHAnsi" w:cs="MixageITC-Medium"/>
                <w:sz w:val="20"/>
                <w:szCs w:val="20"/>
              </w:rPr>
            </w:pPr>
            <w:r>
              <w:rPr>
                <w:rFonts w:eastAsiaTheme="minorHAnsi" w:cs="MixageITC-Medium"/>
                <w:sz w:val="20"/>
                <w:szCs w:val="20"/>
              </w:rPr>
              <w:t>RED data to determine individualized assessment plan</w:t>
            </w:r>
          </w:p>
          <w:p w14:paraId="37C2D0F1" w14:textId="77777777" w:rsidR="00430710" w:rsidRPr="00430710" w:rsidRDefault="00430710" w:rsidP="00430710">
            <w:pPr>
              <w:pStyle w:val="ListParagraph"/>
              <w:rPr>
                <w:rFonts w:eastAsiaTheme="minorHAnsi" w:cs="MixageITC-Medium"/>
                <w:sz w:val="20"/>
                <w:szCs w:val="20"/>
              </w:rPr>
            </w:pPr>
          </w:p>
          <w:p w14:paraId="6274D791" w14:textId="77777777" w:rsidR="00430710" w:rsidRPr="001A097B" w:rsidRDefault="00430710" w:rsidP="001A097B">
            <w:pPr>
              <w:pStyle w:val="ListParagraph"/>
              <w:numPr>
                <w:ilvl w:val="0"/>
                <w:numId w:val="19"/>
              </w:numPr>
              <w:autoSpaceDE w:val="0"/>
              <w:autoSpaceDN w:val="0"/>
              <w:adjustRightInd w:val="0"/>
              <w:rPr>
                <w:rFonts w:eastAsiaTheme="minorHAnsi" w:cs="MixageITC-Medium"/>
                <w:sz w:val="20"/>
                <w:szCs w:val="20"/>
              </w:rPr>
            </w:pPr>
            <w:bookmarkStart w:id="0" w:name="_GoBack"/>
            <w:bookmarkEnd w:id="0"/>
            <w:r w:rsidRPr="001A097B">
              <w:rPr>
                <w:rFonts w:eastAsiaTheme="minorHAnsi" w:cs="MixageITC-Medium"/>
                <w:sz w:val="20"/>
                <w:szCs w:val="20"/>
              </w:rPr>
              <w:t xml:space="preserve">Assessment plan is sufficiently comprehensive </w:t>
            </w:r>
            <w:r w:rsidR="008A2387" w:rsidRPr="001A097B">
              <w:rPr>
                <w:rFonts w:eastAsiaTheme="minorHAnsi" w:cs="MixageITC-Medium"/>
                <w:sz w:val="20"/>
                <w:szCs w:val="20"/>
              </w:rPr>
              <w:t>to identify all of child’s needs</w:t>
            </w:r>
          </w:p>
          <w:p w14:paraId="377EC2FF" w14:textId="77777777" w:rsidR="00425A96" w:rsidRPr="00425A96" w:rsidRDefault="00425A96" w:rsidP="001A097B">
            <w:pPr>
              <w:pStyle w:val="ListParagraph"/>
              <w:rPr>
                <w:rFonts w:eastAsiaTheme="minorHAnsi" w:cs="MixageITC-Medium"/>
                <w:sz w:val="20"/>
                <w:szCs w:val="20"/>
              </w:rPr>
            </w:pPr>
          </w:p>
          <w:p w14:paraId="76EAA222" w14:textId="0362D781" w:rsidR="00425A96" w:rsidRPr="001A097B" w:rsidRDefault="00425A96" w:rsidP="001A097B">
            <w:pPr>
              <w:pStyle w:val="ListParagraph"/>
              <w:numPr>
                <w:ilvl w:val="0"/>
                <w:numId w:val="19"/>
              </w:numPr>
              <w:autoSpaceDE w:val="0"/>
              <w:autoSpaceDN w:val="0"/>
              <w:adjustRightInd w:val="0"/>
              <w:rPr>
                <w:rFonts w:eastAsiaTheme="minorHAnsi" w:cs="MixageITC-Medium"/>
                <w:sz w:val="20"/>
                <w:szCs w:val="20"/>
              </w:rPr>
            </w:pPr>
            <w:r w:rsidRPr="001A097B">
              <w:rPr>
                <w:rFonts w:eastAsiaTheme="minorHAnsi" w:cs="MixageITC-Medium"/>
                <w:sz w:val="20"/>
                <w:szCs w:val="20"/>
              </w:rPr>
              <w:t>Best practices in assessment are followed</w:t>
            </w:r>
          </w:p>
        </w:tc>
        <w:tc>
          <w:tcPr>
            <w:tcW w:w="1524" w:type="dxa"/>
            <w:shd w:val="clear" w:color="auto" w:fill="auto"/>
          </w:tcPr>
          <w:p w14:paraId="3338C246" w14:textId="77777777" w:rsidR="00F91D79" w:rsidRDefault="001A097B" w:rsidP="00A70867">
            <w:pPr>
              <w:rPr>
                <w:sz w:val="20"/>
                <w:szCs w:val="20"/>
              </w:rPr>
            </w:pPr>
            <w:r>
              <w:rPr>
                <w:sz w:val="20"/>
                <w:szCs w:val="20"/>
              </w:rPr>
              <w:t xml:space="preserve">    </w:t>
            </w:r>
          </w:p>
          <w:p w14:paraId="47292B85" w14:textId="77777777" w:rsidR="001A097B" w:rsidRDefault="001A097B" w:rsidP="00A70867">
            <w:pPr>
              <w:rPr>
                <w:sz w:val="20"/>
                <w:szCs w:val="20"/>
              </w:rPr>
            </w:pPr>
          </w:p>
          <w:p w14:paraId="2F9FF9F8" w14:textId="77777777" w:rsidR="001A097B" w:rsidRDefault="001A097B" w:rsidP="00A70867">
            <w:pPr>
              <w:rPr>
                <w:sz w:val="20"/>
                <w:szCs w:val="20"/>
              </w:rPr>
            </w:pPr>
          </w:p>
          <w:p w14:paraId="2BAE037E" w14:textId="77777777" w:rsidR="001A097B" w:rsidRDefault="001A097B" w:rsidP="00A70867">
            <w:pPr>
              <w:rPr>
                <w:sz w:val="20"/>
                <w:szCs w:val="20"/>
              </w:rPr>
            </w:pPr>
          </w:p>
          <w:p w14:paraId="2C80FFFE" w14:textId="77777777" w:rsidR="001A097B" w:rsidRDefault="001A097B" w:rsidP="00A70867">
            <w:pPr>
              <w:rPr>
                <w:sz w:val="20"/>
                <w:szCs w:val="20"/>
              </w:rPr>
            </w:pPr>
          </w:p>
          <w:p w14:paraId="225AEA64" w14:textId="64ED0F4D" w:rsidR="001A097B" w:rsidRPr="00251219" w:rsidRDefault="001A097B" w:rsidP="00A70867">
            <w:pPr>
              <w:rPr>
                <w:sz w:val="20"/>
                <w:szCs w:val="20"/>
              </w:rPr>
            </w:pPr>
            <w:r>
              <w:rPr>
                <w:sz w:val="20"/>
                <w:szCs w:val="20"/>
              </w:rPr>
              <w:t>Documentation of evidence is present for 4</w:t>
            </w:r>
            <w:r w:rsidR="006114C0">
              <w:rPr>
                <w:sz w:val="20"/>
                <w:szCs w:val="20"/>
              </w:rPr>
              <w:t>/</w:t>
            </w:r>
            <w:r>
              <w:rPr>
                <w:sz w:val="20"/>
                <w:szCs w:val="20"/>
              </w:rPr>
              <w:t xml:space="preserve">4 of </w:t>
            </w:r>
            <w:r w:rsidR="006114C0">
              <w:rPr>
                <w:sz w:val="20"/>
                <w:szCs w:val="20"/>
              </w:rPr>
              <w:t xml:space="preserve">the indicated </w:t>
            </w:r>
            <w:r>
              <w:rPr>
                <w:sz w:val="20"/>
                <w:szCs w:val="20"/>
              </w:rPr>
              <w:t>data collection points.</w:t>
            </w:r>
          </w:p>
        </w:tc>
        <w:tc>
          <w:tcPr>
            <w:tcW w:w="1530" w:type="dxa"/>
            <w:shd w:val="clear" w:color="auto" w:fill="auto"/>
          </w:tcPr>
          <w:p w14:paraId="03CDFDF0" w14:textId="77777777" w:rsidR="00F91D79" w:rsidRDefault="001A097B" w:rsidP="00A70867">
            <w:pPr>
              <w:rPr>
                <w:sz w:val="20"/>
                <w:szCs w:val="20"/>
              </w:rPr>
            </w:pPr>
            <w:r>
              <w:rPr>
                <w:sz w:val="20"/>
                <w:szCs w:val="20"/>
              </w:rPr>
              <w:t xml:space="preserve">   </w:t>
            </w:r>
          </w:p>
          <w:p w14:paraId="0B189577" w14:textId="77777777" w:rsidR="001A097B" w:rsidRDefault="001A097B" w:rsidP="00A70867">
            <w:pPr>
              <w:rPr>
                <w:sz w:val="20"/>
                <w:szCs w:val="20"/>
              </w:rPr>
            </w:pPr>
          </w:p>
          <w:p w14:paraId="04501B58" w14:textId="77777777" w:rsidR="001A097B" w:rsidRDefault="001A097B" w:rsidP="00A70867">
            <w:pPr>
              <w:rPr>
                <w:sz w:val="20"/>
                <w:szCs w:val="20"/>
              </w:rPr>
            </w:pPr>
          </w:p>
          <w:p w14:paraId="77730C6D" w14:textId="77777777" w:rsidR="001A097B" w:rsidRDefault="001A097B" w:rsidP="00A70867">
            <w:pPr>
              <w:rPr>
                <w:sz w:val="20"/>
                <w:szCs w:val="20"/>
              </w:rPr>
            </w:pPr>
          </w:p>
          <w:p w14:paraId="7D540F33" w14:textId="77777777" w:rsidR="001A097B" w:rsidRDefault="001A097B" w:rsidP="00A70867">
            <w:pPr>
              <w:rPr>
                <w:sz w:val="20"/>
                <w:szCs w:val="20"/>
              </w:rPr>
            </w:pPr>
          </w:p>
          <w:p w14:paraId="14DEB182" w14:textId="75E5F87D" w:rsidR="001A097B" w:rsidRPr="00251219" w:rsidRDefault="001A097B" w:rsidP="00A70867">
            <w:pPr>
              <w:rPr>
                <w:sz w:val="20"/>
                <w:szCs w:val="20"/>
              </w:rPr>
            </w:pPr>
            <w:r>
              <w:rPr>
                <w:sz w:val="20"/>
                <w:szCs w:val="20"/>
              </w:rPr>
              <w:t xml:space="preserve">Documentation of evidence is present for </w:t>
            </w:r>
            <w:r w:rsidR="006114C0">
              <w:rPr>
                <w:sz w:val="20"/>
                <w:szCs w:val="20"/>
              </w:rPr>
              <w:t>3/</w:t>
            </w:r>
            <w:r>
              <w:rPr>
                <w:sz w:val="20"/>
                <w:szCs w:val="20"/>
              </w:rPr>
              <w:t xml:space="preserve">4 of </w:t>
            </w:r>
            <w:r w:rsidR="006114C0">
              <w:rPr>
                <w:sz w:val="20"/>
                <w:szCs w:val="20"/>
              </w:rPr>
              <w:t>the indicated</w:t>
            </w:r>
            <w:r>
              <w:rPr>
                <w:sz w:val="20"/>
                <w:szCs w:val="20"/>
              </w:rPr>
              <w:t xml:space="preserve"> data collection points.</w:t>
            </w:r>
          </w:p>
        </w:tc>
        <w:tc>
          <w:tcPr>
            <w:tcW w:w="2060" w:type="dxa"/>
            <w:shd w:val="clear" w:color="auto" w:fill="auto"/>
          </w:tcPr>
          <w:p w14:paraId="7B78C1BF" w14:textId="77777777" w:rsidR="00F91D79" w:rsidRDefault="00F91D79" w:rsidP="00A70867">
            <w:pPr>
              <w:rPr>
                <w:sz w:val="20"/>
                <w:szCs w:val="20"/>
              </w:rPr>
            </w:pPr>
          </w:p>
          <w:p w14:paraId="3B03E2D0" w14:textId="77777777" w:rsidR="001A097B" w:rsidRDefault="001A097B" w:rsidP="00A70867">
            <w:pPr>
              <w:rPr>
                <w:sz w:val="20"/>
                <w:szCs w:val="20"/>
              </w:rPr>
            </w:pPr>
          </w:p>
          <w:p w14:paraId="562B93AA" w14:textId="77777777" w:rsidR="001A097B" w:rsidRDefault="001A097B" w:rsidP="00A70867">
            <w:pPr>
              <w:rPr>
                <w:sz w:val="20"/>
                <w:szCs w:val="20"/>
              </w:rPr>
            </w:pPr>
          </w:p>
          <w:p w14:paraId="2B1C1A5D" w14:textId="77777777" w:rsidR="001A097B" w:rsidRDefault="001A097B" w:rsidP="00A70867">
            <w:pPr>
              <w:rPr>
                <w:sz w:val="20"/>
                <w:szCs w:val="20"/>
              </w:rPr>
            </w:pPr>
          </w:p>
          <w:p w14:paraId="6BD2DC7A" w14:textId="77777777" w:rsidR="001A097B" w:rsidRDefault="001A097B" w:rsidP="00A70867">
            <w:pPr>
              <w:rPr>
                <w:sz w:val="20"/>
                <w:szCs w:val="20"/>
              </w:rPr>
            </w:pPr>
          </w:p>
          <w:p w14:paraId="3E4C7E07" w14:textId="0AEB0B10" w:rsidR="001A097B" w:rsidRPr="00251219" w:rsidRDefault="001A097B" w:rsidP="00A70867">
            <w:pPr>
              <w:rPr>
                <w:sz w:val="20"/>
                <w:szCs w:val="20"/>
              </w:rPr>
            </w:pPr>
            <w:r>
              <w:rPr>
                <w:sz w:val="20"/>
                <w:szCs w:val="20"/>
              </w:rPr>
              <w:t xml:space="preserve">Documentation of evidence is present for 2 or </w:t>
            </w:r>
            <w:r w:rsidR="006114C0">
              <w:rPr>
                <w:sz w:val="20"/>
                <w:szCs w:val="20"/>
              </w:rPr>
              <w:t xml:space="preserve">less of the </w:t>
            </w:r>
            <w:r>
              <w:rPr>
                <w:sz w:val="20"/>
                <w:szCs w:val="20"/>
              </w:rPr>
              <w:t>4 data collection points.</w:t>
            </w:r>
          </w:p>
        </w:tc>
        <w:tc>
          <w:tcPr>
            <w:tcW w:w="2502" w:type="dxa"/>
          </w:tcPr>
          <w:p w14:paraId="1C3C0B7A" w14:textId="4BD1B65B" w:rsidR="00F91D79" w:rsidRPr="001833D2" w:rsidRDefault="001833D2" w:rsidP="001833D2">
            <w:pPr>
              <w:pStyle w:val="ListParagraph"/>
              <w:numPr>
                <w:ilvl w:val="0"/>
                <w:numId w:val="15"/>
              </w:numPr>
              <w:rPr>
                <w:sz w:val="20"/>
                <w:szCs w:val="20"/>
              </w:rPr>
            </w:pPr>
            <w:r w:rsidRPr="001833D2">
              <w:rPr>
                <w:sz w:val="20"/>
                <w:szCs w:val="20"/>
              </w:rPr>
              <w:t>District screening measures</w:t>
            </w:r>
          </w:p>
          <w:p w14:paraId="245D1110" w14:textId="474D9E7E" w:rsidR="001833D2" w:rsidRPr="001833D2" w:rsidRDefault="001833D2" w:rsidP="001833D2">
            <w:pPr>
              <w:pStyle w:val="ListParagraph"/>
              <w:numPr>
                <w:ilvl w:val="0"/>
                <w:numId w:val="15"/>
              </w:numPr>
              <w:rPr>
                <w:sz w:val="20"/>
                <w:szCs w:val="20"/>
              </w:rPr>
            </w:pPr>
            <w:r w:rsidRPr="001833D2">
              <w:rPr>
                <w:sz w:val="20"/>
                <w:szCs w:val="20"/>
              </w:rPr>
              <w:t>District Common Formative Assessment data</w:t>
            </w:r>
          </w:p>
          <w:p w14:paraId="07C63506" w14:textId="3C22E026" w:rsidR="001833D2" w:rsidRDefault="001833D2" w:rsidP="001833D2">
            <w:pPr>
              <w:pStyle w:val="ListParagraph"/>
              <w:numPr>
                <w:ilvl w:val="0"/>
                <w:numId w:val="15"/>
              </w:numPr>
              <w:rPr>
                <w:sz w:val="20"/>
                <w:szCs w:val="20"/>
              </w:rPr>
            </w:pPr>
            <w:r w:rsidRPr="001833D2">
              <w:rPr>
                <w:sz w:val="20"/>
                <w:szCs w:val="20"/>
              </w:rPr>
              <w:t>Data from evidence-based interventions on target (individual) skills</w:t>
            </w:r>
          </w:p>
          <w:p w14:paraId="20FDEF2B" w14:textId="3967B49B" w:rsidR="00BC1901" w:rsidRPr="001833D2" w:rsidRDefault="007B45B1" w:rsidP="001833D2">
            <w:pPr>
              <w:pStyle w:val="ListParagraph"/>
              <w:numPr>
                <w:ilvl w:val="0"/>
                <w:numId w:val="15"/>
              </w:numPr>
              <w:rPr>
                <w:sz w:val="20"/>
                <w:szCs w:val="20"/>
              </w:rPr>
            </w:pPr>
            <w:r>
              <w:rPr>
                <w:sz w:val="20"/>
                <w:szCs w:val="20"/>
              </w:rPr>
              <w:t xml:space="preserve">Request for </w:t>
            </w:r>
            <w:r w:rsidR="00BC1901">
              <w:rPr>
                <w:sz w:val="20"/>
                <w:szCs w:val="20"/>
              </w:rPr>
              <w:t xml:space="preserve">Consideration of </w:t>
            </w:r>
            <w:r>
              <w:rPr>
                <w:sz w:val="20"/>
                <w:szCs w:val="20"/>
              </w:rPr>
              <w:t>Initial Special Education Evaluation form</w:t>
            </w:r>
          </w:p>
          <w:p w14:paraId="47BB0146" w14:textId="63ED5DF7" w:rsidR="001833D2" w:rsidRPr="001833D2" w:rsidRDefault="001833D2" w:rsidP="001833D2">
            <w:pPr>
              <w:pStyle w:val="ListParagraph"/>
              <w:numPr>
                <w:ilvl w:val="0"/>
                <w:numId w:val="15"/>
              </w:numPr>
              <w:rPr>
                <w:sz w:val="20"/>
                <w:szCs w:val="20"/>
              </w:rPr>
            </w:pPr>
            <w:r w:rsidRPr="001833D2">
              <w:rPr>
                <w:sz w:val="20"/>
                <w:szCs w:val="20"/>
              </w:rPr>
              <w:t xml:space="preserve">Review of Existing Data </w:t>
            </w:r>
            <w:r w:rsidR="007B45B1">
              <w:rPr>
                <w:sz w:val="20"/>
                <w:szCs w:val="20"/>
              </w:rPr>
              <w:t>form</w:t>
            </w:r>
          </w:p>
          <w:p w14:paraId="6D03CCD4" w14:textId="4E663B85" w:rsidR="001833D2" w:rsidRPr="001833D2" w:rsidRDefault="001833D2" w:rsidP="001833D2">
            <w:pPr>
              <w:pStyle w:val="ListParagraph"/>
              <w:numPr>
                <w:ilvl w:val="0"/>
                <w:numId w:val="15"/>
              </w:numPr>
              <w:rPr>
                <w:sz w:val="20"/>
                <w:szCs w:val="20"/>
              </w:rPr>
            </w:pPr>
            <w:r w:rsidRPr="001833D2">
              <w:rPr>
                <w:sz w:val="20"/>
                <w:szCs w:val="20"/>
              </w:rPr>
              <w:t xml:space="preserve">Areas to Be Assessed </w:t>
            </w:r>
            <w:r w:rsidR="007B45B1">
              <w:rPr>
                <w:sz w:val="20"/>
                <w:szCs w:val="20"/>
              </w:rPr>
              <w:t>form</w:t>
            </w:r>
          </w:p>
          <w:p w14:paraId="3162B37C" w14:textId="77777777" w:rsidR="001833D2" w:rsidRDefault="001833D2" w:rsidP="00A70867">
            <w:pPr>
              <w:rPr>
                <w:sz w:val="20"/>
                <w:szCs w:val="20"/>
              </w:rPr>
            </w:pPr>
          </w:p>
          <w:p w14:paraId="4D39A096" w14:textId="6FE44CA4" w:rsidR="001833D2" w:rsidRPr="00251219" w:rsidRDefault="001833D2" w:rsidP="00A70867">
            <w:pPr>
              <w:rPr>
                <w:sz w:val="20"/>
                <w:szCs w:val="20"/>
              </w:rPr>
            </w:pPr>
          </w:p>
        </w:tc>
      </w:tr>
      <w:tr w:rsidR="006114C0" w:rsidRPr="00251219" w14:paraId="6558445C" w14:textId="36D28005" w:rsidTr="001833D2">
        <w:trPr>
          <w:trHeight w:val="1052"/>
        </w:trPr>
        <w:tc>
          <w:tcPr>
            <w:tcW w:w="0" w:type="auto"/>
            <w:vAlign w:val="center"/>
          </w:tcPr>
          <w:p w14:paraId="610863D0" w14:textId="77777777" w:rsidR="006114C0" w:rsidRPr="00251219" w:rsidRDefault="006114C0" w:rsidP="006114C0">
            <w:pPr>
              <w:jc w:val="center"/>
              <w:rPr>
                <w:rFonts w:cs="Arial"/>
                <w:sz w:val="20"/>
                <w:szCs w:val="20"/>
              </w:rPr>
            </w:pPr>
            <w:r>
              <w:rPr>
                <w:rFonts w:cs="Arial"/>
                <w:sz w:val="20"/>
                <w:szCs w:val="20"/>
              </w:rPr>
              <w:lastRenderedPageBreak/>
              <w:t>2</w:t>
            </w:r>
          </w:p>
        </w:tc>
        <w:tc>
          <w:tcPr>
            <w:tcW w:w="2048" w:type="dxa"/>
            <w:vAlign w:val="center"/>
          </w:tcPr>
          <w:p w14:paraId="19E9FC67" w14:textId="4A388554" w:rsidR="006114C0" w:rsidRPr="00251219" w:rsidRDefault="006114C0" w:rsidP="006114C0">
            <w:pPr>
              <w:rPr>
                <w:rFonts w:cs="Arial"/>
                <w:sz w:val="20"/>
                <w:szCs w:val="20"/>
              </w:rPr>
            </w:pPr>
            <w:r>
              <w:rPr>
                <w:rFonts w:cs="Arial"/>
                <w:sz w:val="20"/>
                <w:szCs w:val="20"/>
              </w:rPr>
              <w:t>Data Interpretation and Synthesis</w:t>
            </w:r>
          </w:p>
        </w:tc>
        <w:tc>
          <w:tcPr>
            <w:tcW w:w="4143" w:type="dxa"/>
          </w:tcPr>
          <w:p w14:paraId="72EBBCA3" w14:textId="5D77A6B1" w:rsidR="006114C0" w:rsidRDefault="006114C0" w:rsidP="006114C0">
            <w:pPr>
              <w:pStyle w:val="ListParagraph"/>
              <w:numPr>
                <w:ilvl w:val="0"/>
                <w:numId w:val="18"/>
              </w:numPr>
              <w:rPr>
                <w:sz w:val="20"/>
                <w:szCs w:val="20"/>
              </w:rPr>
            </w:pPr>
            <w:r>
              <w:rPr>
                <w:sz w:val="20"/>
                <w:szCs w:val="20"/>
              </w:rPr>
              <w:t>Assessment data is documented</w:t>
            </w:r>
          </w:p>
          <w:p w14:paraId="6B1BD210" w14:textId="77777777" w:rsidR="006114C0" w:rsidRDefault="006114C0" w:rsidP="006114C0">
            <w:pPr>
              <w:pStyle w:val="ListParagraph"/>
              <w:ind w:left="938"/>
              <w:rPr>
                <w:sz w:val="20"/>
                <w:szCs w:val="20"/>
              </w:rPr>
            </w:pPr>
          </w:p>
          <w:p w14:paraId="0CDE64E6" w14:textId="510FED9F" w:rsidR="006114C0" w:rsidRDefault="006114C0" w:rsidP="006114C0">
            <w:pPr>
              <w:pStyle w:val="ListParagraph"/>
              <w:numPr>
                <w:ilvl w:val="0"/>
                <w:numId w:val="18"/>
              </w:numPr>
              <w:rPr>
                <w:sz w:val="20"/>
                <w:szCs w:val="20"/>
              </w:rPr>
            </w:pPr>
            <w:r>
              <w:rPr>
                <w:sz w:val="20"/>
                <w:szCs w:val="20"/>
              </w:rPr>
              <w:t>Observational notes on standardized assessments are included</w:t>
            </w:r>
          </w:p>
          <w:p w14:paraId="073E7723" w14:textId="77777777" w:rsidR="006114C0" w:rsidRDefault="006114C0" w:rsidP="006114C0">
            <w:pPr>
              <w:pStyle w:val="ListParagraph"/>
              <w:ind w:left="938"/>
              <w:rPr>
                <w:sz w:val="20"/>
                <w:szCs w:val="20"/>
              </w:rPr>
            </w:pPr>
          </w:p>
          <w:p w14:paraId="45273C4A" w14:textId="026D3B82" w:rsidR="006114C0" w:rsidRDefault="006114C0" w:rsidP="006114C0">
            <w:pPr>
              <w:pStyle w:val="ListParagraph"/>
              <w:numPr>
                <w:ilvl w:val="0"/>
                <w:numId w:val="18"/>
              </w:numPr>
              <w:rPr>
                <w:sz w:val="20"/>
                <w:szCs w:val="20"/>
              </w:rPr>
            </w:pPr>
            <w:r>
              <w:rPr>
                <w:sz w:val="20"/>
                <w:szCs w:val="20"/>
              </w:rPr>
              <w:t>Documentation of discussion of the synthesis of date in relation to all other data is present</w:t>
            </w:r>
          </w:p>
          <w:p w14:paraId="339089C6" w14:textId="77777777" w:rsidR="006114C0" w:rsidRDefault="006114C0" w:rsidP="006114C0">
            <w:pPr>
              <w:pStyle w:val="ListParagraph"/>
              <w:ind w:left="938"/>
              <w:rPr>
                <w:sz w:val="20"/>
                <w:szCs w:val="20"/>
              </w:rPr>
            </w:pPr>
          </w:p>
          <w:p w14:paraId="0D324B19" w14:textId="10BA2AFD" w:rsidR="006114C0" w:rsidRDefault="006114C0" w:rsidP="006114C0">
            <w:pPr>
              <w:pStyle w:val="ListParagraph"/>
              <w:numPr>
                <w:ilvl w:val="0"/>
                <w:numId w:val="18"/>
              </w:numPr>
              <w:rPr>
                <w:sz w:val="20"/>
                <w:szCs w:val="20"/>
              </w:rPr>
            </w:pPr>
            <w:r>
              <w:rPr>
                <w:sz w:val="20"/>
                <w:szCs w:val="20"/>
              </w:rPr>
              <w:t>Documentation of Inconsistencies in data are examined and explained</w:t>
            </w:r>
          </w:p>
          <w:p w14:paraId="4084CD17" w14:textId="52FB46F7" w:rsidR="006114C0" w:rsidRPr="00251219" w:rsidRDefault="006114C0" w:rsidP="006114C0">
            <w:pPr>
              <w:pStyle w:val="ListParagraph"/>
              <w:ind w:left="218"/>
              <w:rPr>
                <w:sz w:val="20"/>
                <w:szCs w:val="20"/>
              </w:rPr>
            </w:pPr>
            <w:r>
              <w:rPr>
                <w:sz w:val="20"/>
                <w:szCs w:val="20"/>
              </w:rPr>
              <w:t xml:space="preserve"> </w:t>
            </w:r>
          </w:p>
        </w:tc>
        <w:tc>
          <w:tcPr>
            <w:tcW w:w="1524" w:type="dxa"/>
            <w:shd w:val="clear" w:color="auto" w:fill="auto"/>
          </w:tcPr>
          <w:p w14:paraId="03C5D1FA" w14:textId="77777777" w:rsidR="006114C0" w:rsidRDefault="006114C0" w:rsidP="006114C0">
            <w:pPr>
              <w:rPr>
                <w:sz w:val="20"/>
                <w:szCs w:val="20"/>
              </w:rPr>
            </w:pPr>
            <w:r>
              <w:rPr>
                <w:sz w:val="20"/>
                <w:szCs w:val="20"/>
              </w:rPr>
              <w:t xml:space="preserve">    </w:t>
            </w:r>
          </w:p>
          <w:p w14:paraId="07EC734E" w14:textId="77777777" w:rsidR="006114C0" w:rsidRDefault="006114C0" w:rsidP="006114C0">
            <w:pPr>
              <w:rPr>
                <w:sz w:val="20"/>
                <w:szCs w:val="20"/>
              </w:rPr>
            </w:pPr>
          </w:p>
          <w:p w14:paraId="41BCC4BF" w14:textId="15102844" w:rsidR="006114C0" w:rsidRPr="00251219" w:rsidRDefault="006114C0" w:rsidP="006114C0">
            <w:pPr>
              <w:rPr>
                <w:sz w:val="20"/>
                <w:szCs w:val="20"/>
              </w:rPr>
            </w:pPr>
            <w:r>
              <w:rPr>
                <w:sz w:val="20"/>
                <w:szCs w:val="20"/>
              </w:rPr>
              <w:t>Documentation of evidence is present for 4/4 of the indicated data collection points.</w:t>
            </w:r>
          </w:p>
        </w:tc>
        <w:tc>
          <w:tcPr>
            <w:tcW w:w="1530" w:type="dxa"/>
            <w:shd w:val="clear" w:color="auto" w:fill="auto"/>
          </w:tcPr>
          <w:p w14:paraId="346457F7" w14:textId="4A033B90" w:rsidR="006114C0" w:rsidRDefault="006114C0" w:rsidP="006114C0">
            <w:pPr>
              <w:rPr>
                <w:sz w:val="20"/>
                <w:szCs w:val="20"/>
              </w:rPr>
            </w:pPr>
            <w:r>
              <w:rPr>
                <w:sz w:val="20"/>
                <w:szCs w:val="20"/>
              </w:rPr>
              <w:t xml:space="preserve"> </w:t>
            </w:r>
          </w:p>
          <w:p w14:paraId="088F74D4" w14:textId="77777777" w:rsidR="006114C0" w:rsidRDefault="006114C0" w:rsidP="006114C0">
            <w:pPr>
              <w:rPr>
                <w:sz w:val="20"/>
                <w:szCs w:val="20"/>
              </w:rPr>
            </w:pPr>
          </w:p>
          <w:p w14:paraId="01D4A19E" w14:textId="0281912E" w:rsidR="006114C0" w:rsidRPr="00251219" w:rsidRDefault="006114C0" w:rsidP="006114C0">
            <w:pPr>
              <w:rPr>
                <w:sz w:val="20"/>
                <w:szCs w:val="20"/>
              </w:rPr>
            </w:pPr>
            <w:r>
              <w:rPr>
                <w:sz w:val="20"/>
                <w:szCs w:val="20"/>
              </w:rPr>
              <w:t>Documentation of evidence is present for 3/4 of the indicated data collection points.</w:t>
            </w:r>
          </w:p>
        </w:tc>
        <w:tc>
          <w:tcPr>
            <w:tcW w:w="2060" w:type="dxa"/>
            <w:shd w:val="clear" w:color="auto" w:fill="auto"/>
          </w:tcPr>
          <w:p w14:paraId="0B6F3326" w14:textId="77777777" w:rsidR="006114C0" w:rsidRDefault="006114C0" w:rsidP="006114C0">
            <w:pPr>
              <w:rPr>
                <w:sz w:val="20"/>
                <w:szCs w:val="20"/>
              </w:rPr>
            </w:pPr>
          </w:p>
          <w:p w14:paraId="4409E337" w14:textId="77777777" w:rsidR="006114C0" w:rsidRDefault="006114C0" w:rsidP="006114C0">
            <w:pPr>
              <w:rPr>
                <w:sz w:val="20"/>
                <w:szCs w:val="20"/>
              </w:rPr>
            </w:pPr>
          </w:p>
          <w:p w14:paraId="5548CFC9" w14:textId="4A5E877A" w:rsidR="006114C0" w:rsidRPr="00251219" w:rsidRDefault="006114C0" w:rsidP="006114C0">
            <w:pPr>
              <w:rPr>
                <w:sz w:val="20"/>
                <w:szCs w:val="20"/>
              </w:rPr>
            </w:pPr>
            <w:r>
              <w:rPr>
                <w:sz w:val="20"/>
                <w:szCs w:val="20"/>
              </w:rPr>
              <w:t>Documentation of evidence is present for 2 or less of the 4 data collection points.</w:t>
            </w:r>
          </w:p>
        </w:tc>
        <w:tc>
          <w:tcPr>
            <w:tcW w:w="2502" w:type="dxa"/>
          </w:tcPr>
          <w:p w14:paraId="44861E60" w14:textId="22397CF5" w:rsidR="006114C0" w:rsidRPr="001833D2" w:rsidRDefault="006114C0" w:rsidP="006114C0">
            <w:pPr>
              <w:pStyle w:val="ListParagraph"/>
              <w:numPr>
                <w:ilvl w:val="0"/>
                <w:numId w:val="17"/>
              </w:numPr>
              <w:rPr>
                <w:sz w:val="20"/>
                <w:szCs w:val="20"/>
              </w:rPr>
            </w:pPr>
            <w:r w:rsidRPr="001833D2">
              <w:rPr>
                <w:sz w:val="20"/>
                <w:szCs w:val="20"/>
              </w:rPr>
              <w:t>Evaluation Report</w:t>
            </w:r>
          </w:p>
        </w:tc>
      </w:tr>
      <w:tr w:rsidR="006114C0" w:rsidRPr="00251219" w14:paraId="049CFBBB" w14:textId="68482B8E" w:rsidTr="001833D2">
        <w:trPr>
          <w:trHeight w:val="989"/>
        </w:trPr>
        <w:tc>
          <w:tcPr>
            <w:tcW w:w="0" w:type="auto"/>
            <w:vAlign w:val="center"/>
          </w:tcPr>
          <w:p w14:paraId="06437550" w14:textId="77777777" w:rsidR="006114C0" w:rsidRPr="00251219" w:rsidRDefault="006114C0" w:rsidP="006114C0">
            <w:pPr>
              <w:jc w:val="center"/>
              <w:rPr>
                <w:rFonts w:cs="Arial"/>
                <w:sz w:val="20"/>
                <w:szCs w:val="20"/>
              </w:rPr>
            </w:pPr>
            <w:r>
              <w:rPr>
                <w:rFonts w:cs="Arial"/>
                <w:sz w:val="20"/>
                <w:szCs w:val="20"/>
              </w:rPr>
              <w:t>3</w:t>
            </w:r>
          </w:p>
        </w:tc>
        <w:tc>
          <w:tcPr>
            <w:tcW w:w="2048" w:type="dxa"/>
            <w:vAlign w:val="center"/>
          </w:tcPr>
          <w:p w14:paraId="64F82326" w14:textId="219286FD" w:rsidR="006114C0" w:rsidRPr="00251219" w:rsidRDefault="006114C0" w:rsidP="006114C0">
            <w:pPr>
              <w:rPr>
                <w:rFonts w:cs="Arial"/>
                <w:sz w:val="20"/>
                <w:szCs w:val="20"/>
              </w:rPr>
            </w:pPr>
            <w:r>
              <w:rPr>
                <w:rFonts w:cs="Arial"/>
                <w:sz w:val="20"/>
                <w:szCs w:val="20"/>
              </w:rPr>
              <w:t>Data-Based Decision Making</w:t>
            </w:r>
          </w:p>
        </w:tc>
        <w:tc>
          <w:tcPr>
            <w:tcW w:w="4143" w:type="dxa"/>
          </w:tcPr>
          <w:p w14:paraId="37FD983B" w14:textId="086FFD82" w:rsidR="006114C0" w:rsidRDefault="006114C0" w:rsidP="006114C0">
            <w:pPr>
              <w:pStyle w:val="ListParagraph"/>
              <w:numPr>
                <w:ilvl w:val="0"/>
                <w:numId w:val="17"/>
              </w:numPr>
              <w:autoSpaceDE w:val="0"/>
              <w:autoSpaceDN w:val="0"/>
              <w:adjustRightInd w:val="0"/>
              <w:rPr>
                <w:sz w:val="20"/>
                <w:szCs w:val="20"/>
              </w:rPr>
            </w:pPr>
            <w:r>
              <w:rPr>
                <w:sz w:val="20"/>
                <w:szCs w:val="20"/>
              </w:rPr>
              <w:t>Multiple sources of data are examined (grades are not weighted more than other data)</w:t>
            </w:r>
          </w:p>
          <w:p w14:paraId="67E9214D" w14:textId="4C09A009" w:rsidR="006114C0" w:rsidRDefault="006114C0" w:rsidP="006114C0">
            <w:pPr>
              <w:pStyle w:val="ListParagraph"/>
              <w:numPr>
                <w:ilvl w:val="0"/>
                <w:numId w:val="17"/>
              </w:numPr>
              <w:autoSpaceDE w:val="0"/>
              <w:autoSpaceDN w:val="0"/>
              <w:adjustRightInd w:val="0"/>
              <w:rPr>
                <w:sz w:val="20"/>
                <w:szCs w:val="20"/>
              </w:rPr>
            </w:pPr>
            <w:r>
              <w:rPr>
                <w:sz w:val="20"/>
                <w:szCs w:val="20"/>
              </w:rPr>
              <w:t>Documentation is present relevant to discussion of evidence of ADVERSE IMPACT</w:t>
            </w:r>
          </w:p>
          <w:p w14:paraId="1E6965A3" w14:textId="482BA94A" w:rsidR="006114C0" w:rsidRPr="00251219" w:rsidRDefault="006114C0" w:rsidP="006114C0">
            <w:pPr>
              <w:pStyle w:val="ListParagraph"/>
              <w:numPr>
                <w:ilvl w:val="0"/>
                <w:numId w:val="17"/>
              </w:numPr>
              <w:autoSpaceDE w:val="0"/>
              <w:autoSpaceDN w:val="0"/>
              <w:adjustRightInd w:val="0"/>
              <w:rPr>
                <w:sz w:val="20"/>
                <w:szCs w:val="20"/>
              </w:rPr>
            </w:pPr>
            <w:r>
              <w:rPr>
                <w:sz w:val="20"/>
                <w:szCs w:val="20"/>
              </w:rPr>
              <w:t>Documentation is present relevant to discussion of evidence of NEED FOR SPECIAL EDUCATION and RELATED SERVICES</w:t>
            </w:r>
          </w:p>
        </w:tc>
        <w:tc>
          <w:tcPr>
            <w:tcW w:w="1524" w:type="dxa"/>
            <w:shd w:val="clear" w:color="auto" w:fill="auto"/>
          </w:tcPr>
          <w:p w14:paraId="55648867" w14:textId="77777777" w:rsidR="006114C0" w:rsidRDefault="006114C0" w:rsidP="006114C0">
            <w:pPr>
              <w:rPr>
                <w:sz w:val="20"/>
                <w:szCs w:val="20"/>
              </w:rPr>
            </w:pPr>
            <w:r>
              <w:rPr>
                <w:sz w:val="20"/>
                <w:szCs w:val="20"/>
              </w:rPr>
              <w:t xml:space="preserve">    </w:t>
            </w:r>
          </w:p>
          <w:p w14:paraId="0CD1BF46" w14:textId="77777777" w:rsidR="006114C0" w:rsidRDefault="006114C0" w:rsidP="006114C0">
            <w:pPr>
              <w:rPr>
                <w:sz w:val="20"/>
                <w:szCs w:val="20"/>
              </w:rPr>
            </w:pPr>
          </w:p>
          <w:p w14:paraId="4C6CE938" w14:textId="0012BB97" w:rsidR="006114C0" w:rsidRPr="00251219" w:rsidRDefault="006114C0" w:rsidP="006114C0">
            <w:pPr>
              <w:autoSpaceDE w:val="0"/>
              <w:autoSpaceDN w:val="0"/>
              <w:adjustRightInd w:val="0"/>
              <w:rPr>
                <w:sz w:val="20"/>
                <w:szCs w:val="20"/>
              </w:rPr>
            </w:pPr>
            <w:r>
              <w:rPr>
                <w:sz w:val="20"/>
                <w:szCs w:val="20"/>
              </w:rPr>
              <w:t>Documentation of evidence is present for 3/3 of the indicated data collection points.</w:t>
            </w:r>
          </w:p>
        </w:tc>
        <w:tc>
          <w:tcPr>
            <w:tcW w:w="1530" w:type="dxa"/>
            <w:shd w:val="clear" w:color="auto" w:fill="auto"/>
          </w:tcPr>
          <w:p w14:paraId="5938669D" w14:textId="77777777" w:rsidR="006114C0" w:rsidRDefault="006114C0" w:rsidP="006114C0">
            <w:pPr>
              <w:rPr>
                <w:sz w:val="20"/>
                <w:szCs w:val="20"/>
              </w:rPr>
            </w:pPr>
            <w:r>
              <w:rPr>
                <w:sz w:val="20"/>
                <w:szCs w:val="20"/>
              </w:rPr>
              <w:t xml:space="preserve">   </w:t>
            </w:r>
          </w:p>
          <w:p w14:paraId="63C56B93" w14:textId="77777777" w:rsidR="006114C0" w:rsidRDefault="006114C0" w:rsidP="006114C0">
            <w:pPr>
              <w:rPr>
                <w:sz w:val="20"/>
                <w:szCs w:val="20"/>
              </w:rPr>
            </w:pPr>
          </w:p>
          <w:p w14:paraId="093BDC5E" w14:textId="2058E3BE" w:rsidR="006114C0" w:rsidRPr="00251219" w:rsidRDefault="006114C0" w:rsidP="006114C0">
            <w:pPr>
              <w:autoSpaceDE w:val="0"/>
              <w:autoSpaceDN w:val="0"/>
              <w:adjustRightInd w:val="0"/>
              <w:rPr>
                <w:sz w:val="20"/>
                <w:szCs w:val="20"/>
              </w:rPr>
            </w:pPr>
            <w:r>
              <w:rPr>
                <w:sz w:val="20"/>
                <w:szCs w:val="20"/>
              </w:rPr>
              <w:t>Documentation of evidence is present for 2/3 of the indicated data collection points.</w:t>
            </w:r>
          </w:p>
        </w:tc>
        <w:tc>
          <w:tcPr>
            <w:tcW w:w="2060" w:type="dxa"/>
            <w:shd w:val="clear" w:color="auto" w:fill="auto"/>
          </w:tcPr>
          <w:p w14:paraId="033C9A80" w14:textId="77777777" w:rsidR="006114C0" w:rsidRDefault="006114C0" w:rsidP="006114C0">
            <w:pPr>
              <w:rPr>
                <w:sz w:val="20"/>
                <w:szCs w:val="20"/>
              </w:rPr>
            </w:pPr>
          </w:p>
          <w:p w14:paraId="46FFD553" w14:textId="77777777" w:rsidR="006114C0" w:rsidRDefault="006114C0" w:rsidP="006114C0">
            <w:pPr>
              <w:rPr>
                <w:sz w:val="20"/>
                <w:szCs w:val="20"/>
              </w:rPr>
            </w:pPr>
          </w:p>
          <w:p w14:paraId="5881BF83" w14:textId="58702E06" w:rsidR="006114C0" w:rsidRPr="00251219" w:rsidRDefault="006114C0" w:rsidP="006114C0">
            <w:pPr>
              <w:rPr>
                <w:sz w:val="20"/>
                <w:szCs w:val="20"/>
              </w:rPr>
            </w:pPr>
            <w:r>
              <w:rPr>
                <w:sz w:val="20"/>
                <w:szCs w:val="20"/>
              </w:rPr>
              <w:t>Documentation of evidence is present for 1 or less of the 3 data collection points.</w:t>
            </w:r>
          </w:p>
        </w:tc>
        <w:tc>
          <w:tcPr>
            <w:tcW w:w="2502" w:type="dxa"/>
          </w:tcPr>
          <w:p w14:paraId="33BBC8E5" w14:textId="3E8FFFA7" w:rsidR="006114C0" w:rsidRPr="00DD546C" w:rsidRDefault="006114C0" w:rsidP="006114C0">
            <w:pPr>
              <w:pStyle w:val="ListParagraph"/>
              <w:numPr>
                <w:ilvl w:val="0"/>
                <w:numId w:val="17"/>
              </w:numPr>
              <w:rPr>
                <w:sz w:val="20"/>
                <w:szCs w:val="20"/>
              </w:rPr>
            </w:pPr>
            <w:r w:rsidRPr="00DD546C">
              <w:rPr>
                <w:sz w:val="20"/>
                <w:szCs w:val="20"/>
              </w:rPr>
              <w:t>Evaluation Report</w:t>
            </w:r>
          </w:p>
        </w:tc>
      </w:tr>
      <w:tr w:rsidR="006114C0" w:rsidRPr="00251219" w14:paraId="1F210752" w14:textId="4616B8A8" w:rsidTr="003119CD">
        <w:trPr>
          <w:trHeight w:val="1340"/>
        </w:trPr>
        <w:tc>
          <w:tcPr>
            <w:tcW w:w="0" w:type="auto"/>
            <w:vAlign w:val="center"/>
          </w:tcPr>
          <w:p w14:paraId="1571E112" w14:textId="77777777" w:rsidR="006114C0" w:rsidRPr="00251219" w:rsidRDefault="006114C0" w:rsidP="006114C0">
            <w:pPr>
              <w:jc w:val="center"/>
              <w:rPr>
                <w:rFonts w:cs="Arial"/>
                <w:sz w:val="20"/>
                <w:szCs w:val="20"/>
              </w:rPr>
            </w:pPr>
            <w:r>
              <w:rPr>
                <w:rFonts w:cs="Arial"/>
                <w:sz w:val="20"/>
                <w:szCs w:val="20"/>
              </w:rPr>
              <w:lastRenderedPageBreak/>
              <w:t>4</w:t>
            </w:r>
          </w:p>
        </w:tc>
        <w:tc>
          <w:tcPr>
            <w:tcW w:w="2048" w:type="dxa"/>
            <w:vAlign w:val="center"/>
          </w:tcPr>
          <w:p w14:paraId="736BE8A9" w14:textId="0DC99CF3" w:rsidR="006114C0" w:rsidRDefault="006114C0" w:rsidP="006114C0">
            <w:pPr>
              <w:rPr>
                <w:rFonts w:cs="Arial"/>
                <w:sz w:val="20"/>
                <w:szCs w:val="20"/>
              </w:rPr>
            </w:pPr>
          </w:p>
          <w:p w14:paraId="0A96CC01" w14:textId="2CA186FD" w:rsidR="006114C0" w:rsidRDefault="006114C0" w:rsidP="006114C0">
            <w:pPr>
              <w:rPr>
                <w:rFonts w:cs="Arial"/>
                <w:sz w:val="20"/>
                <w:szCs w:val="20"/>
              </w:rPr>
            </w:pPr>
            <w:r>
              <w:rPr>
                <w:rFonts w:cs="Arial"/>
                <w:sz w:val="20"/>
                <w:szCs w:val="20"/>
              </w:rPr>
              <w:t>Eligibility Determinations</w:t>
            </w:r>
          </w:p>
          <w:p w14:paraId="4CD4227D" w14:textId="0506DD7E" w:rsidR="006114C0" w:rsidRPr="00251219" w:rsidRDefault="006114C0" w:rsidP="006114C0">
            <w:pPr>
              <w:rPr>
                <w:rFonts w:cs="Arial"/>
                <w:sz w:val="20"/>
                <w:szCs w:val="20"/>
              </w:rPr>
            </w:pPr>
          </w:p>
        </w:tc>
        <w:tc>
          <w:tcPr>
            <w:tcW w:w="4143" w:type="dxa"/>
          </w:tcPr>
          <w:p w14:paraId="51C93BDA" w14:textId="5AB4C4A2" w:rsidR="006114C0" w:rsidRDefault="006114C0" w:rsidP="006114C0">
            <w:pPr>
              <w:pStyle w:val="ListParagraph"/>
              <w:numPr>
                <w:ilvl w:val="0"/>
                <w:numId w:val="17"/>
              </w:numPr>
              <w:autoSpaceDE w:val="0"/>
              <w:autoSpaceDN w:val="0"/>
              <w:adjustRightInd w:val="0"/>
              <w:rPr>
                <w:rFonts w:eastAsiaTheme="minorHAnsi" w:cs="MixageITC-Medium"/>
                <w:sz w:val="20"/>
                <w:szCs w:val="20"/>
              </w:rPr>
            </w:pPr>
            <w:r>
              <w:rPr>
                <w:rFonts w:eastAsiaTheme="minorHAnsi" w:cs="MixageITC-Medium"/>
                <w:sz w:val="20"/>
                <w:szCs w:val="20"/>
              </w:rPr>
              <w:t>Eligibility is determined using the Standards and Indicators criteria with fidelity</w:t>
            </w:r>
          </w:p>
          <w:p w14:paraId="63E86120" w14:textId="77777777" w:rsidR="00172335" w:rsidRPr="00172335" w:rsidRDefault="00172335" w:rsidP="00172335">
            <w:pPr>
              <w:autoSpaceDE w:val="0"/>
              <w:autoSpaceDN w:val="0"/>
              <w:adjustRightInd w:val="0"/>
              <w:ind w:left="360"/>
              <w:rPr>
                <w:rFonts w:eastAsiaTheme="minorHAnsi" w:cs="MixageITC-Medium"/>
                <w:sz w:val="20"/>
                <w:szCs w:val="20"/>
              </w:rPr>
            </w:pPr>
          </w:p>
          <w:p w14:paraId="0B0727A5" w14:textId="77777777" w:rsidR="006114C0" w:rsidRDefault="006114C0" w:rsidP="006114C0">
            <w:pPr>
              <w:pStyle w:val="ListParagraph"/>
              <w:numPr>
                <w:ilvl w:val="0"/>
                <w:numId w:val="17"/>
              </w:numPr>
              <w:autoSpaceDE w:val="0"/>
              <w:autoSpaceDN w:val="0"/>
              <w:adjustRightInd w:val="0"/>
              <w:rPr>
                <w:rFonts w:eastAsiaTheme="minorHAnsi" w:cs="MixageITC-Medium"/>
                <w:sz w:val="20"/>
                <w:szCs w:val="20"/>
              </w:rPr>
            </w:pPr>
            <w:r>
              <w:rPr>
                <w:rFonts w:eastAsiaTheme="minorHAnsi" w:cs="MixageITC-Medium"/>
                <w:sz w:val="20"/>
                <w:szCs w:val="20"/>
              </w:rPr>
              <w:t xml:space="preserve">Documentation is present of </w:t>
            </w:r>
            <w:r w:rsidRPr="00172335">
              <w:rPr>
                <w:rFonts w:eastAsiaTheme="minorHAnsi" w:cs="MixageITC-Medium"/>
                <w:sz w:val="20"/>
                <w:szCs w:val="20"/>
                <w:u w:val="single"/>
              </w:rPr>
              <w:t>each</w:t>
            </w:r>
            <w:r>
              <w:rPr>
                <w:rFonts w:eastAsiaTheme="minorHAnsi" w:cs="MixageITC-Medium"/>
                <w:sz w:val="20"/>
                <w:szCs w:val="20"/>
              </w:rPr>
              <w:t xml:space="preserve"> eligibility considered </w:t>
            </w:r>
          </w:p>
          <w:p w14:paraId="2C889892" w14:textId="77777777" w:rsidR="00172335" w:rsidRPr="00172335" w:rsidRDefault="00172335" w:rsidP="00172335">
            <w:pPr>
              <w:pStyle w:val="ListParagraph"/>
              <w:rPr>
                <w:rFonts w:eastAsiaTheme="minorHAnsi" w:cs="MixageITC-Medium"/>
                <w:sz w:val="20"/>
                <w:szCs w:val="20"/>
              </w:rPr>
            </w:pPr>
          </w:p>
          <w:p w14:paraId="013C0309" w14:textId="0EC07429" w:rsidR="00172335" w:rsidRPr="00251219" w:rsidRDefault="00172335" w:rsidP="006114C0">
            <w:pPr>
              <w:pStyle w:val="ListParagraph"/>
              <w:numPr>
                <w:ilvl w:val="0"/>
                <w:numId w:val="17"/>
              </w:numPr>
              <w:autoSpaceDE w:val="0"/>
              <w:autoSpaceDN w:val="0"/>
              <w:adjustRightInd w:val="0"/>
              <w:rPr>
                <w:rFonts w:eastAsiaTheme="minorHAnsi" w:cs="MixageITC-Medium"/>
                <w:sz w:val="20"/>
                <w:szCs w:val="20"/>
              </w:rPr>
            </w:pPr>
            <w:r>
              <w:rPr>
                <w:rFonts w:eastAsiaTheme="minorHAnsi" w:cs="MixageITC-Medium"/>
                <w:sz w:val="20"/>
                <w:szCs w:val="20"/>
              </w:rPr>
              <w:t>Professional judgement (if used) is documented based on multiple sources of data contained within the evaluation report.</w:t>
            </w:r>
          </w:p>
        </w:tc>
        <w:tc>
          <w:tcPr>
            <w:tcW w:w="1524" w:type="dxa"/>
            <w:shd w:val="clear" w:color="auto" w:fill="auto"/>
          </w:tcPr>
          <w:p w14:paraId="7F9DAA23" w14:textId="52075BD1" w:rsidR="006114C0" w:rsidRDefault="006114C0" w:rsidP="006114C0">
            <w:pPr>
              <w:rPr>
                <w:sz w:val="20"/>
                <w:szCs w:val="20"/>
              </w:rPr>
            </w:pPr>
            <w:r>
              <w:rPr>
                <w:sz w:val="20"/>
                <w:szCs w:val="20"/>
              </w:rPr>
              <w:t xml:space="preserve">    </w:t>
            </w:r>
          </w:p>
          <w:p w14:paraId="764D19C7" w14:textId="5473C0E8" w:rsidR="006114C0" w:rsidRPr="00251219" w:rsidRDefault="006114C0" w:rsidP="006114C0">
            <w:pPr>
              <w:autoSpaceDE w:val="0"/>
              <w:autoSpaceDN w:val="0"/>
              <w:adjustRightInd w:val="0"/>
              <w:rPr>
                <w:sz w:val="20"/>
                <w:szCs w:val="20"/>
              </w:rPr>
            </w:pPr>
            <w:r>
              <w:rPr>
                <w:sz w:val="20"/>
                <w:szCs w:val="20"/>
              </w:rPr>
              <w:t xml:space="preserve">Documentation of evidence is present for </w:t>
            </w:r>
            <w:r w:rsidR="00172335">
              <w:rPr>
                <w:sz w:val="20"/>
                <w:szCs w:val="20"/>
              </w:rPr>
              <w:t>2/2</w:t>
            </w:r>
            <w:r>
              <w:rPr>
                <w:sz w:val="20"/>
                <w:szCs w:val="20"/>
              </w:rPr>
              <w:t xml:space="preserve"> of the indicated data collection points.</w:t>
            </w:r>
          </w:p>
        </w:tc>
        <w:tc>
          <w:tcPr>
            <w:tcW w:w="1530" w:type="dxa"/>
            <w:shd w:val="clear" w:color="auto" w:fill="auto"/>
          </w:tcPr>
          <w:p w14:paraId="06E2D944" w14:textId="338AF68F" w:rsidR="006114C0" w:rsidRPr="00251219" w:rsidRDefault="006114C0" w:rsidP="006114C0">
            <w:pPr>
              <w:rPr>
                <w:sz w:val="20"/>
                <w:szCs w:val="20"/>
              </w:rPr>
            </w:pPr>
            <w:r>
              <w:rPr>
                <w:sz w:val="20"/>
                <w:szCs w:val="20"/>
              </w:rPr>
              <w:t xml:space="preserve">   Documentation of evidence is present for </w:t>
            </w:r>
            <w:r w:rsidR="00172335">
              <w:rPr>
                <w:sz w:val="20"/>
                <w:szCs w:val="20"/>
              </w:rPr>
              <w:t>1/2</w:t>
            </w:r>
            <w:r>
              <w:rPr>
                <w:sz w:val="20"/>
                <w:szCs w:val="20"/>
              </w:rPr>
              <w:t xml:space="preserve"> of the indicated data collection points.</w:t>
            </w:r>
          </w:p>
        </w:tc>
        <w:tc>
          <w:tcPr>
            <w:tcW w:w="2060" w:type="dxa"/>
            <w:shd w:val="clear" w:color="auto" w:fill="auto"/>
          </w:tcPr>
          <w:p w14:paraId="79C137C7" w14:textId="77777777" w:rsidR="006114C0" w:rsidRDefault="006114C0" w:rsidP="006114C0">
            <w:pPr>
              <w:rPr>
                <w:sz w:val="20"/>
                <w:szCs w:val="20"/>
              </w:rPr>
            </w:pPr>
          </w:p>
          <w:p w14:paraId="47B5A8FF" w14:textId="54DDC3FE" w:rsidR="006114C0" w:rsidRPr="00251219" w:rsidRDefault="006114C0" w:rsidP="006114C0">
            <w:pPr>
              <w:rPr>
                <w:sz w:val="20"/>
                <w:szCs w:val="20"/>
              </w:rPr>
            </w:pPr>
            <w:r>
              <w:rPr>
                <w:sz w:val="20"/>
                <w:szCs w:val="20"/>
              </w:rPr>
              <w:t xml:space="preserve">Documentation of evidence is present </w:t>
            </w:r>
            <w:r w:rsidR="00172335">
              <w:rPr>
                <w:sz w:val="20"/>
                <w:szCs w:val="20"/>
              </w:rPr>
              <w:t>none</w:t>
            </w:r>
            <w:r>
              <w:rPr>
                <w:sz w:val="20"/>
                <w:szCs w:val="20"/>
              </w:rPr>
              <w:t xml:space="preserve"> of </w:t>
            </w:r>
            <w:r w:rsidR="00172335">
              <w:rPr>
                <w:sz w:val="20"/>
                <w:szCs w:val="20"/>
              </w:rPr>
              <w:t>the data</w:t>
            </w:r>
            <w:r>
              <w:rPr>
                <w:sz w:val="20"/>
                <w:szCs w:val="20"/>
              </w:rPr>
              <w:t xml:space="preserve"> collection points.</w:t>
            </w:r>
          </w:p>
        </w:tc>
        <w:tc>
          <w:tcPr>
            <w:tcW w:w="2502" w:type="dxa"/>
          </w:tcPr>
          <w:p w14:paraId="70B6D919" w14:textId="05EBD0DD" w:rsidR="006114C0" w:rsidRPr="003119CD" w:rsidRDefault="006114C0" w:rsidP="006114C0">
            <w:pPr>
              <w:pStyle w:val="ListParagraph"/>
              <w:numPr>
                <w:ilvl w:val="0"/>
                <w:numId w:val="17"/>
              </w:numPr>
              <w:rPr>
                <w:sz w:val="20"/>
                <w:szCs w:val="20"/>
              </w:rPr>
            </w:pPr>
            <w:r w:rsidRPr="003119CD">
              <w:rPr>
                <w:sz w:val="20"/>
                <w:szCs w:val="20"/>
              </w:rPr>
              <w:t>Evaluation Report</w:t>
            </w:r>
          </w:p>
        </w:tc>
      </w:tr>
    </w:tbl>
    <w:p w14:paraId="51228F9B" w14:textId="77777777" w:rsidR="00780CBE" w:rsidRDefault="00780CBE" w:rsidP="00A95BC4">
      <w:pPr>
        <w:autoSpaceDE w:val="0"/>
        <w:autoSpaceDN w:val="0"/>
        <w:adjustRightInd w:val="0"/>
        <w:spacing w:after="0" w:line="240" w:lineRule="auto"/>
        <w:rPr>
          <w:rFonts w:eastAsiaTheme="minorHAnsi" w:cs="Veljovic-Book"/>
          <w:sz w:val="16"/>
          <w:szCs w:val="16"/>
        </w:rPr>
      </w:pPr>
    </w:p>
    <w:p w14:paraId="35EC1DB4" w14:textId="0942AAAD" w:rsidR="006E0D7D" w:rsidRPr="00651AE6" w:rsidRDefault="00F7277B" w:rsidP="00F7277B">
      <w:pPr>
        <w:autoSpaceDE w:val="0"/>
        <w:autoSpaceDN w:val="0"/>
        <w:adjustRightInd w:val="0"/>
        <w:spacing w:after="0" w:line="240" w:lineRule="auto"/>
        <w:rPr>
          <w:rFonts w:eastAsiaTheme="minorHAnsi" w:cs="Veljovic-Book"/>
          <w:sz w:val="16"/>
          <w:szCs w:val="16"/>
        </w:rPr>
      </w:pPr>
      <w:r>
        <w:rPr>
          <w:rFonts w:eastAsiaTheme="minorHAnsi" w:cs="Veljovic-BookItalic"/>
          <w:iCs/>
          <w:sz w:val="16"/>
          <w:szCs w:val="16"/>
        </w:rPr>
        <w:t xml:space="preserve">Evidence:  </w:t>
      </w:r>
      <w:r w:rsidR="00362221">
        <w:rPr>
          <w:rFonts w:eastAsiaTheme="minorHAnsi" w:cs="Veljovic-BookItalic"/>
          <w:iCs/>
          <w:sz w:val="16"/>
          <w:szCs w:val="16"/>
        </w:rPr>
        <w:t>[insert list of data sources used as evidence for determining implementation level on the Practice Profile</w:t>
      </w:r>
    </w:p>
    <w:sectPr w:rsidR="006E0D7D" w:rsidRPr="00651AE6" w:rsidSect="00881BD6">
      <w:footerReference w:type="default" r:id="rId8"/>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490A7" w14:textId="77777777" w:rsidR="00577D53" w:rsidRDefault="00577D53" w:rsidP="00902389">
      <w:pPr>
        <w:spacing w:after="0" w:line="240" w:lineRule="auto"/>
      </w:pPr>
      <w:r>
        <w:separator/>
      </w:r>
    </w:p>
  </w:endnote>
  <w:endnote w:type="continuationSeparator" w:id="0">
    <w:p w14:paraId="2BE7C127" w14:textId="77777777" w:rsidR="00577D53" w:rsidRDefault="00577D53" w:rsidP="0090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ljovic-Book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ljovic-Book">
    <w:panose1 w:val="00000000000000000000"/>
    <w:charset w:val="00"/>
    <w:family w:val="roman"/>
    <w:notTrueType/>
    <w:pitch w:val="default"/>
    <w:sig w:usb0="00000003" w:usb1="00000000" w:usb2="00000000" w:usb3="00000000" w:csb0="00000001" w:csb1="00000000"/>
  </w:font>
  <w:font w:name="MixageITC-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57DBD" w14:textId="77777777" w:rsidR="00362221" w:rsidRDefault="00362221">
    <w:pPr>
      <w:pStyle w:val="Footer"/>
    </w:pPr>
  </w:p>
  <w:p w14:paraId="4A8598A5" w14:textId="77777777" w:rsidR="006E0D7D" w:rsidRDefault="006E0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E84CE" w14:textId="77777777" w:rsidR="00577D53" w:rsidRDefault="00577D53" w:rsidP="00902389">
      <w:pPr>
        <w:spacing w:after="0" w:line="240" w:lineRule="auto"/>
      </w:pPr>
      <w:r>
        <w:separator/>
      </w:r>
    </w:p>
  </w:footnote>
  <w:footnote w:type="continuationSeparator" w:id="0">
    <w:p w14:paraId="0E032F07" w14:textId="77777777" w:rsidR="00577D53" w:rsidRDefault="00577D53" w:rsidP="00902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654"/>
    <w:multiLevelType w:val="hybridMultilevel"/>
    <w:tmpl w:val="DE72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2984"/>
    <w:multiLevelType w:val="hybridMultilevel"/>
    <w:tmpl w:val="E194903E"/>
    <w:lvl w:ilvl="0" w:tplc="F81C0E10">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6327B"/>
    <w:multiLevelType w:val="hybridMultilevel"/>
    <w:tmpl w:val="A96E6952"/>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 w15:restartNumberingAfterBreak="0">
    <w:nsid w:val="127B28FA"/>
    <w:multiLevelType w:val="hybridMultilevel"/>
    <w:tmpl w:val="6A9E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C5114"/>
    <w:multiLevelType w:val="hybridMultilevel"/>
    <w:tmpl w:val="50D0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E4091"/>
    <w:multiLevelType w:val="hybridMultilevel"/>
    <w:tmpl w:val="6EE47EF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6" w15:restartNumberingAfterBreak="0">
    <w:nsid w:val="38A56297"/>
    <w:multiLevelType w:val="hybridMultilevel"/>
    <w:tmpl w:val="E8A4A092"/>
    <w:lvl w:ilvl="0" w:tplc="04090003">
      <w:start w:val="1"/>
      <w:numFmt w:val="bullet"/>
      <w:lvlText w:val="o"/>
      <w:lvlJc w:val="left"/>
      <w:pPr>
        <w:ind w:left="938" w:hanging="360"/>
      </w:pPr>
      <w:rPr>
        <w:rFonts w:ascii="Courier New" w:hAnsi="Courier New" w:cs="Courier New"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7" w15:restartNumberingAfterBreak="0">
    <w:nsid w:val="3A7A090C"/>
    <w:multiLevelType w:val="hybridMultilevel"/>
    <w:tmpl w:val="3A22B9AA"/>
    <w:lvl w:ilvl="0" w:tplc="31F01522">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D0F67"/>
    <w:multiLevelType w:val="hybridMultilevel"/>
    <w:tmpl w:val="32B8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A50A3"/>
    <w:multiLevelType w:val="hybridMultilevel"/>
    <w:tmpl w:val="8774CFC4"/>
    <w:lvl w:ilvl="0" w:tplc="49C09DE4">
      <w:start w:val="1"/>
      <w:numFmt w:val="bullet"/>
      <w:lvlText w:val="•"/>
      <w:lvlJc w:val="left"/>
      <w:pPr>
        <w:tabs>
          <w:tab w:val="num" w:pos="720"/>
        </w:tabs>
        <w:ind w:left="720" w:hanging="360"/>
      </w:pPr>
      <w:rPr>
        <w:rFonts w:ascii="Arial" w:hAnsi="Arial" w:hint="default"/>
      </w:rPr>
    </w:lvl>
    <w:lvl w:ilvl="1" w:tplc="C576BB54" w:tentative="1">
      <w:start w:val="1"/>
      <w:numFmt w:val="bullet"/>
      <w:lvlText w:val="•"/>
      <w:lvlJc w:val="left"/>
      <w:pPr>
        <w:tabs>
          <w:tab w:val="num" w:pos="1440"/>
        </w:tabs>
        <w:ind w:left="1440" w:hanging="360"/>
      </w:pPr>
      <w:rPr>
        <w:rFonts w:ascii="Arial" w:hAnsi="Arial" w:hint="default"/>
      </w:rPr>
    </w:lvl>
    <w:lvl w:ilvl="2" w:tplc="1EB0ABD0" w:tentative="1">
      <w:start w:val="1"/>
      <w:numFmt w:val="bullet"/>
      <w:lvlText w:val="•"/>
      <w:lvlJc w:val="left"/>
      <w:pPr>
        <w:tabs>
          <w:tab w:val="num" w:pos="2160"/>
        </w:tabs>
        <w:ind w:left="2160" w:hanging="360"/>
      </w:pPr>
      <w:rPr>
        <w:rFonts w:ascii="Arial" w:hAnsi="Arial" w:hint="default"/>
      </w:rPr>
    </w:lvl>
    <w:lvl w:ilvl="3" w:tplc="C8E44E1A" w:tentative="1">
      <w:start w:val="1"/>
      <w:numFmt w:val="bullet"/>
      <w:lvlText w:val="•"/>
      <w:lvlJc w:val="left"/>
      <w:pPr>
        <w:tabs>
          <w:tab w:val="num" w:pos="2880"/>
        </w:tabs>
        <w:ind w:left="2880" w:hanging="360"/>
      </w:pPr>
      <w:rPr>
        <w:rFonts w:ascii="Arial" w:hAnsi="Arial" w:hint="default"/>
      </w:rPr>
    </w:lvl>
    <w:lvl w:ilvl="4" w:tplc="A98C0A3A" w:tentative="1">
      <w:start w:val="1"/>
      <w:numFmt w:val="bullet"/>
      <w:lvlText w:val="•"/>
      <w:lvlJc w:val="left"/>
      <w:pPr>
        <w:tabs>
          <w:tab w:val="num" w:pos="3600"/>
        </w:tabs>
        <w:ind w:left="3600" w:hanging="360"/>
      </w:pPr>
      <w:rPr>
        <w:rFonts w:ascii="Arial" w:hAnsi="Arial" w:hint="default"/>
      </w:rPr>
    </w:lvl>
    <w:lvl w:ilvl="5" w:tplc="A12ECC64" w:tentative="1">
      <w:start w:val="1"/>
      <w:numFmt w:val="bullet"/>
      <w:lvlText w:val="•"/>
      <w:lvlJc w:val="left"/>
      <w:pPr>
        <w:tabs>
          <w:tab w:val="num" w:pos="4320"/>
        </w:tabs>
        <w:ind w:left="4320" w:hanging="360"/>
      </w:pPr>
      <w:rPr>
        <w:rFonts w:ascii="Arial" w:hAnsi="Arial" w:hint="default"/>
      </w:rPr>
    </w:lvl>
    <w:lvl w:ilvl="6" w:tplc="BD641848" w:tentative="1">
      <w:start w:val="1"/>
      <w:numFmt w:val="bullet"/>
      <w:lvlText w:val="•"/>
      <w:lvlJc w:val="left"/>
      <w:pPr>
        <w:tabs>
          <w:tab w:val="num" w:pos="5040"/>
        </w:tabs>
        <w:ind w:left="5040" w:hanging="360"/>
      </w:pPr>
      <w:rPr>
        <w:rFonts w:ascii="Arial" w:hAnsi="Arial" w:hint="default"/>
      </w:rPr>
    </w:lvl>
    <w:lvl w:ilvl="7" w:tplc="EC9CA1FC" w:tentative="1">
      <w:start w:val="1"/>
      <w:numFmt w:val="bullet"/>
      <w:lvlText w:val="•"/>
      <w:lvlJc w:val="left"/>
      <w:pPr>
        <w:tabs>
          <w:tab w:val="num" w:pos="5760"/>
        </w:tabs>
        <w:ind w:left="5760" w:hanging="360"/>
      </w:pPr>
      <w:rPr>
        <w:rFonts w:ascii="Arial" w:hAnsi="Arial" w:hint="default"/>
      </w:rPr>
    </w:lvl>
    <w:lvl w:ilvl="8" w:tplc="E4D43A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4F4258"/>
    <w:multiLevelType w:val="hybridMultilevel"/>
    <w:tmpl w:val="2500F7B4"/>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5237E"/>
    <w:multiLevelType w:val="hybridMultilevel"/>
    <w:tmpl w:val="B70E12C8"/>
    <w:lvl w:ilvl="0" w:tplc="DC4E1E5C">
      <w:start w:val="1"/>
      <w:numFmt w:val="bullet"/>
      <w:lvlText w:val="•"/>
      <w:lvlJc w:val="left"/>
      <w:pPr>
        <w:tabs>
          <w:tab w:val="num" w:pos="720"/>
        </w:tabs>
        <w:ind w:left="720" w:hanging="360"/>
      </w:pPr>
      <w:rPr>
        <w:rFonts w:ascii="Arial" w:hAnsi="Arial" w:hint="default"/>
      </w:rPr>
    </w:lvl>
    <w:lvl w:ilvl="1" w:tplc="28BE70E8" w:tentative="1">
      <w:start w:val="1"/>
      <w:numFmt w:val="bullet"/>
      <w:lvlText w:val="•"/>
      <w:lvlJc w:val="left"/>
      <w:pPr>
        <w:tabs>
          <w:tab w:val="num" w:pos="1440"/>
        </w:tabs>
        <w:ind w:left="1440" w:hanging="360"/>
      </w:pPr>
      <w:rPr>
        <w:rFonts w:ascii="Arial" w:hAnsi="Arial" w:hint="default"/>
      </w:rPr>
    </w:lvl>
    <w:lvl w:ilvl="2" w:tplc="EB885B12" w:tentative="1">
      <w:start w:val="1"/>
      <w:numFmt w:val="bullet"/>
      <w:lvlText w:val="•"/>
      <w:lvlJc w:val="left"/>
      <w:pPr>
        <w:tabs>
          <w:tab w:val="num" w:pos="2160"/>
        </w:tabs>
        <w:ind w:left="2160" w:hanging="360"/>
      </w:pPr>
      <w:rPr>
        <w:rFonts w:ascii="Arial" w:hAnsi="Arial" w:hint="default"/>
      </w:rPr>
    </w:lvl>
    <w:lvl w:ilvl="3" w:tplc="46524A6C" w:tentative="1">
      <w:start w:val="1"/>
      <w:numFmt w:val="bullet"/>
      <w:lvlText w:val="•"/>
      <w:lvlJc w:val="left"/>
      <w:pPr>
        <w:tabs>
          <w:tab w:val="num" w:pos="2880"/>
        </w:tabs>
        <w:ind w:left="2880" w:hanging="360"/>
      </w:pPr>
      <w:rPr>
        <w:rFonts w:ascii="Arial" w:hAnsi="Arial" w:hint="default"/>
      </w:rPr>
    </w:lvl>
    <w:lvl w:ilvl="4" w:tplc="702E218A" w:tentative="1">
      <w:start w:val="1"/>
      <w:numFmt w:val="bullet"/>
      <w:lvlText w:val="•"/>
      <w:lvlJc w:val="left"/>
      <w:pPr>
        <w:tabs>
          <w:tab w:val="num" w:pos="3600"/>
        </w:tabs>
        <w:ind w:left="3600" w:hanging="360"/>
      </w:pPr>
      <w:rPr>
        <w:rFonts w:ascii="Arial" w:hAnsi="Arial" w:hint="default"/>
      </w:rPr>
    </w:lvl>
    <w:lvl w:ilvl="5" w:tplc="0090F176" w:tentative="1">
      <w:start w:val="1"/>
      <w:numFmt w:val="bullet"/>
      <w:lvlText w:val="•"/>
      <w:lvlJc w:val="left"/>
      <w:pPr>
        <w:tabs>
          <w:tab w:val="num" w:pos="4320"/>
        </w:tabs>
        <w:ind w:left="4320" w:hanging="360"/>
      </w:pPr>
      <w:rPr>
        <w:rFonts w:ascii="Arial" w:hAnsi="Arial" w:hint="default"/>
      </w:rPr>
    </w:lvl>
    <w:lvl w:ilvl="6" w:tplc="E484293C" w:tentative="1">
      <w:start w:val="1"/>
      <w:numFmt w:val="bullet"/>
      <w:lvlText w:val="•"/>
      <w:lvlJc w:val="left"/>
      <w:pPr>
        <w:tabs>
          <w:tab w:val="num" w:pos="5040"/>
        </w:tabs>
        <w:ind w:left="5040" w:hanging="360"/>
      </w:pPr>
      <w:rPr>
        <w:rFonts w:ascii="Arial" w:hAnsi="Arial" w:hint="default"/>
      </w:rPr>
    </w:lvl>
    <w:lvl w:ilvl="7" w:tplc="5F14FD9C" w:tentative="1">
      <w:start w:val="1"/>
      <w:numFmt w:val="bullet"/>
      <w:lvlText w:val="•"/>
      <w:lvlJc w:val="left"/>
      <w:pPr>
        <w:tabs>
          <w:tab w:val="num" w:pos="5760"/>
        </w:tabs>
        <w:ind w:left="5760" w:hanging="360"/>
      </w:pPr>
      <w:rPr>
        <w:rFonts w:ascii="Arial" w:hAnsi="Arial" w:hint="default"/>
      </w:rPr>
    </w:lvl>
    <w:lvl w:ilvl="8" w:tplc="DB0033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F90097"/>
    <w:multiLevelType w:val="hybridMultilevel"/>
    <w:tmpl w:val="9D26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F7239"/>
    <w:multiLevelType w:val="hybridMultilevel"/>
    <w:tmpl w:val="0ED416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901A93"/>
    <w:multiLevelType w:val="hybridMultilevel"/>
    <w:tmpl w:val="5DC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52A54"/>
    <w:multiLevelType w:val="hybridMultilevel"/>
    <w:tmpl w:val="287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865D3C"/>
    <w:multiLevelType w:val="hybridMultilevel"/>
    <w:tmpl w:val="15301BEC"/>
    <w:lvl w:ilvl="0" w:tplc="55A4CFA2">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1F5BC1"/>
    <w:multiLevelType w:val="hybridMultilevel"/>
    <w:tmpl w:val="AE5EFEB4"/>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A2E1B"/>
    <w:multiLevelType w:val="hybridMultilevel"/>
    <w:tmpl w:val="0678A712"/>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0"/>
  </w:num>
  <w:num w:numId="5">
    <w:abstractNumId w:val="14"/>
  </w:num>
  <w:num w:numId="6">
    <w:abstractNumId w:val="12"/>
  </w:num>
  <w:num w:numId="7">
    <w:abstractNumId w:val="7"/>
  </w:num>
  <w:num w:numId="8">
    <w:abstractNumId w:val="1"/>
  </w:num>
  <w:num w:numId="9">
    <w:abstractNumId w:val="16"/>
  </w:num>
  <w:num w:numId="10">
    <w:abstractNumId w:val="10"/>
  </w:num>
  <w:num w:numId="11">
    <w:abstractNumId w:val="18"/>
  </w:num>
  <w:num w:numId="12">
    <w:abstractNumId w:val="17"/>
  </w:num>
  <w:num w:numId="13">
    <w:abstractNumId w:val="15"/>
  </w:num>
  <w:num w:numId="14">
    <w:abstractNumId w:val="8"/>
  </w:num>
  <w:num w:numId="15">
    <w:abstractNumId w:val="4"/>
  </w:num>
  <w:num w:numId="16">
    <w:abstractNumId w:val="5"/>
  </w:num>
  <w:num w:numId="17">
    <w:abstractNumId w:val="3"/>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67"/>
    <w:rsid w:val="00051948"/>
    <w:rsid w:val="0009033E"/>
    <w:rsid w:val="00096D43"/>
    <w:rsid w:val="000B0415"/>
    <w:rsid w:val="00141A1D"/>
    <w:rsid w:val="001623D9"/>
    <w:rsid w:val="00172335"/>
    <w:rsid w:val="001833D2"/>
    <w:rsid w:val="001A097B"/>
    <w:rsid w:val="001B582F"/>
    <w:rsid w:val="00247F1A"/>
    <w:rsid w:val="00251219"/>
    <w:rsid w:val="0026477A"/>
    <w:rsid w:val="00270C1A"/>
    <w:rsid w:val="00280F2C"/>
    <w:rsid w:val="00296239"/>
    <w:rsid w:val="002A0C54"/>
    <w:rsid w:val="002B4D6C"/>
    <w:rsid w:val="003119CD"/>
    <w:rsid w:val="00350296"/>
    <w:rsid w:val="003609E1"/>
    <w:rsid w:val="00362221"/>
    <w:rsid w:val="003D2FE1"/>
    <w:rsid w:val="003E4FE1"/>
    <w:rsid w:val="00425A96"/>
    <w:rsid w:val="00430710"/>
    <w:rsid w:val="004C0106"/>
    <w:rsid w:val="004C394E"/>
    <w:rsid w:val="0051497F"/>
    <w:rsid w:val="00577D53"/>
    <w:rsid w:val="005812C3"/>
    <w:rsid w:val="005E5F67"/>
    <w:rsid w:val="006114C0"/>
    <w:rsid w:val="006269A2"/>
    <w:rsid w:val="0064717F"/>
    <w:rsid w:val="00651AE6"/>
    <w:rsid w:val="00654A93"/>
    <w:rsid w:val="00660425"/>
    <w:rsid w:val="00673E30"/>
    <w:rsid w:val="00690029"/>
    <w:rsid w:val="006A7B9C"/>
    <w:rsid w:val="006E0D7D"/>
    <w:rsid w:val="00780CBE"/>
    <w:rsid w:val="007B45B1"/>
    <w:rsid w:val="007B57C2"/>
    <w:rsid w:val="00820AE2"/>
    <w:rsid w:val="00860D47"/>
    <w:rsid w:val="0087212C"/>
    <w:rsid w:val="00881BD6"/>
    <w:rsid w:val="008A2387"/>
    <w:rsid w:val="008C6151"/>
    <w:rsid w:val="008E7369"/>
    <w:rsid w:val="00902389"/>
    <w:rsid w:val="009F0CC7"/>
    <w:rsid w:val="009F5018"/>
    <w:rsid w:val="00A95BC4"/>
    <w:rsid w:val="00AB5AEC"/>
    <w:rsid w:val="00BB2B41"/>
    <w:rsid w:val="00BC1901"/>
    <w:rsid w:val="00CD4909"/>
    <w:rsid w:val="00D92762"/>
    <w:rsid w:val="00D92857"/>
    <w:rsid w:val="00DB0860"/>
    <w:rsid w:val="00DD546C"/>
    <w:rsid w:val="00DE0985"/>
    <w:rsid w:val="00E135AD"/>
    <w:rsid w:val="00E23B23"/>
    <w:rsid w:val="00E53A0A"/>
    <w:rsid w:val="00E74501"/>
    <w:rsid w:val="00E74674"/>
    <w:rsid w:val="00F40943"/>
    <w:rsid w:val="00F472E9"/>
    <w:rsid w:val="00F7277B"/>
    <w:rsid w:val="00F85315"/>
    <w:rsid w:val="00F91756"/>
    <w:rsid w:val="00F91D79"/>
    <w:rsid w:val="00FA7D70"/>
    <w:rsid w:val="00FD34B6"/>
    <w:rsid w:val="00FE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D48B3"/>
  <w15:docId w15:val="{810C65B2-30C1-4AFF-A886-E987B585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67"/>
    <w:rPr>
      <w:rFonts w:eastAsiaTheme="minorEastAsia"/>
    </w:rPr>
  </w:style>
  <w:style w:type="paragraph" w:styleId="Heading1">
    <w:name w:val="heading 1"/>
    <w:basedOn w:val="Normal"/>
    <w:next w:val="Normal"/>
    <w:link w:val="Heading1Char"/>
    <w:uiPriority w:val="9"/>
    <w:qFormat/>
    <w:rsid w:val="00780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F6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F67"/>
    <w:pPr>
      <w:ind w:left="720"/>
      <w:contextualSpacing/>
    </w:pPr>
  </w:style>
  <w:style w:type="character" w:styleId="CommentReference">
    <w:name w:val="annotation reference"/>
    <w:basedOn w:val="DefaultParagraphFont"/>
    <w:uiPriority w:val="99"/>
    <w:semiHidden/>
    <w:unhideWhenUsed/>
    <w:rsid w:val="003609E1"/>
    <w:rPr>
      <w:sz w:val="16"/>
      <w:szCs w:val="16"/>
    </w:rPr>
  </w:style>
  <w:style w:type="paragraph" w:styleId="CommentText">
    <w:name w:val="annotation text"/>
    <w:basedOn w:val="Normal"/>
    <w:link w:val="CommentTextChar"/>
    <w:uiPriority w:val="99"/>
    <w:semiHidden/>
    <w:unhideWhenUsed/>
    <w:rsid w:val="003609E1"/>
    <w:pPr>
      <w:spacing w:line="240" w:lineRule="auto"/>
    </w:pPr>
    <w:rPr>
      <w:sz w:val="20"/>
      <w:szCs w:val="20"/>
    </w:rPr>
  </w:style>
  <w:style w:type="character" w:customStyle="1" w:styleId="CommentTextChar">
    <w:name w:val="Comment Text Char"/>
    <w:basedOn w:val="DefaultParagraphFont"/>
    <w:link w:val="CommentText"/>
    <w:uiPriority w:val="99"/>
    <w:semiHidden/>
    <w:rsid w:val="003609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609E1"/>
    <w:rPr>
      <w:b/>
      <w:bCs/>
    </w:rPr>
  </w:style>
  <w:style w:type="character" w:customStyle="1" w:styleId="CommentSubjectChar">
    <w:name w:val="Comment Subject Char"/>
    <w:basedOn w:val="CommentTextChar"/>
    <w:link w:val="CommentSubject"/>
    <w:uiPriority w:val="99"/>
    <w:semiHidden/>
    <w:rsid w:val="003609E1"/>
    <w:rPr>
      <w:rFonts w:eastAsiaTheme="minorEastAsia"/>
      <w:b/>
      <w:bCs/>
      <w:sz w:val="20"/>
      <w:szCs w:val="20"/>
    </w:rPr>
  </w:style>
  <w:style w:type="paragraph" w:styleId="BalloonText">
    <w:name w:val="Balloon Text"/>
    <w:basedOn w:val="Normal"/>
    <w:link w:val="BalloonTextChar"/>
    <w:uiPriority w:val="99"/>
    <w:semiHidden/>
    <w:unhideWhenUsed/>
    <w:rsid w:val="00360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9E1"/>
    <w:rPr>
      <w:rFonts w:ascii="Tahoma" w:eastAsiaTheme="minorEastAsia" w:hAnsi="Tahoma" w:cs="Tahoma"/>
      <w:sz w:val="16"/>
      <w:szCs w:val="16"/>
    </w:rPr>
  </w:style>
  <w:style w:type="paragraph" w:styleId="Header">
    <w:name w:val="header"/>
    <w:basedOn w:val="Normal"/>
    <w:link w:val="HeaderChar"/>
    <w:uiPriority w:val="99"/>
    <w:unhideWhenUsed/>
    <w:rsid w:val="00902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389"/>
    <w:rPr>
      <w:rFonts w:eastAsiaTheme="minorEastAsia"/>
    </w:rPr>
  </w:style>
  <w:style w:type="paragraph" w:styleId="Footer">
    <w:name w:val="footer"/>
    <w:basedOn w:val="Normal"/>
    <w:link w:val="FooterChar"/>
    <w:uiPriority w:val="99"/>
    <w:unhideWhenUsed/>
    <w:rsid w:val="00902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389"/>
    <w:rPr>
      <w:rFonts w:eastAsiaTheme="minorEastAsia"/>
    </w:rPr>
  </w:style>
  <w:style w:type="paragraph" w:styleId="FootnoteText">
    <w:name w:val="footnote text"/>
    <w:basedOn w:val="Normal"/>
    <w:link w:val="FootnoteTextChar"/>
    <w:uiPriority w:val="99"/>
    <w:semiHidden/>
    <w:unhideWhenUsed/>
    <w:rsid w:val="006E0D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D7D"/>
    <w:rPr>
      <w:rFonts w:eastAsiaTheme="minorEastAsia"/>
      <w:sz w:val="20"/>
      <w:szCs w:val="20"/>
    </w:rPr>
  </w:style>
  <w:style w:type="character" w:styleId="FootnoteReference">
    <w:name w:val="footnote reference"/>
    <w:basedOn w:val="DefaultParagraphFont"/>
    <w:uiPriority w:val="99"/>
    <w:semiHidden/>
    <w:unhideWhenUsed/>
    <w:rsid w:val="006E0D7D"/>
    <w:rPr>
      <w:vertAlign w:val="superscript"/>
    </w:rPr>
  </w:style>
  <w:style w:type="character" w:customStyle="1" w:styleId="Heading1Char">
    <w:name w:val="Heading 1 Char"/>
    <w:basedOn w:val="DefaultParagraphFont"/>
    <w:link w:val="Heading1"/>
    <w:uiPriority w:val="9"/>
    <w:rsid w:val="00780CBE"/>
    <w:rPr>
      <w:rFonts w:asciiTheme="majorHAnsi" w:eastAsiaTheme="majorEastAsia" w:hAnsiTheme="majorHAnsi" w:cstheme="majorBidi"/>
      <w:b/>
      <w:bCs/>
      <w:color w:val="365F91" w:themeColor="accent1" w:themeShade="BF"/>
      <w:sz w:val="28"/>
      <w:szCs w:val="28"/>
    </w:rPr>
  </w:style>
  <w:style w:type="character" w:styleId="Emphasis">
    <w:name w:val="Emphasis"/>
    <w:uiPriority w:val="20"/>
    <w:qFormat/>
    <w:rsid w:val="00780CBE"/>
    <w:rPr>
      <w:b/>
      <w:bCs/>
      <w:i/>
      <w:iCs/>
      <w:spacing w:val="10"/>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EB46D-6F7C-4B81-A61E-A5B45154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Jenson, Ronda</dc:creator>
  <cp:lastModifiedBy>Jeanne Rothermel</cp:lastModifiedBy>
  <cp:revision>3</cp:revision>
  <dcterms:created xsi:type="dcterms:W3CDTF">2018-06-14T20:26:00Z</dcterms:created>
  <dcterms:modified xsi:type="dcterms:W3CDTF">2018-06-14T20:42:00Z</dcterms:modified>
</cp:coreProperties>
</file>