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690" w:type="dxa"/>
        <w:tblCellMar>
          <w:left w:w="0" w:type="dxa"/>
          <w:right w:w="0" w:type="dxa"/>
        </w:tblCellMar>
        <w:tblLook w:val="04A0" w:firstRow="1" w:lastRow="0" w:firstColumn="1" w:lastColumn="0" w:noHBand="0" w:noVBand="1"/>
      </w:tblPr>
      <w:tblGrid>
        <w:gridCol w:w="212"/>
        <w:gridCol w:w="3366"/>
        <w:gridCol w:w="4328"/>
        <w:gridCol w:w="4049"/>
        <w:gridCol w:w="3600"/>
        <w:gridCol w:w="3135"/>
      </w:tblGrid>
      <w:tr w:rsidR="00ED781E" w:rsidRPr="00ED781E" w14:paraId="1EB73D0C" w14:textId="77777777" w:rsidTr="00ED781E">
        <w:trPr>
          <w:trHeight w:val="285"/>
        </w:trPr>
        <w:tc>
          <w:tcPr>
            <w:tcW w:w="0" w:type="auto"/>
            <w:gridSpan w:val="6"/>
            <w:tcBorders>
              <w:top w:val="single" w:sz="12" w:space="0" w:color="000000"/>
              <w:left w:val="single" w:sz="12" w:space="0" w:color="000000"/>
              <w:bottom w:val="single" w:sz="6" w:space="0" w:color="000000"/>
              <w:right w:val="single" w:sz="12" w:space="0" w:color="000000"/>
            </w:tcBorders>
            <w:shd w:val="clear" w:color="auto" w:fill="FFFFFF"/>
            <w:tcMar>
              <w:top w:w="0" w:type="dxa"/>
              <w:left w:w="45" w:type="dxa"/>
              <w:bottom w:w="0" w:type="dxa"/>
              <w:right w:w="45" w:type="dxa"/>
            </w:tcMar>
            <w:vAlign w:val="center"/>
            <w:hideMark/>
          </w:tcPr>
          <w:p w14:paraId="0CEA9733" w14:textId="77777777" w:rsidR="00ED781E" w:rsidRPr="00ED781E" w:rsidRDefault="00ED781E" w:rsidP="00ED781E">
            <w:pPr>
              <w:jc w:val="center"/>
              <w:rPr>
                <w:rFonts w:ascii="Calibri" w:hAnsi="Calibri" w:cs="Calibri"/>
                <w:b/>
                <w:bCs/>
                <w:color w:val="000000"/>
                <w:sz w:val="20"/>
                <w:szCs w:val="20"/>
              </w:rPr>
            </w:pPr>
            <w:r w:rsidRPr="00ED781E">
              <w:rPr>
                <w:rFonts w:ascii="Calibri" w:hAnsi="Calibri" w:cs="Calibri"/>
                <w:b/>
                <w:bCs/>
                <w:color w:val="000000"/>
                <w:sz w:val="20"/>
                <w:szCs w:val="20"/>
              </w:rPr>
              <w:t>Missouri SW-PBS ETLP Practice Profile</w:t>
            </w:r>
          </w:p>
        </w:tc>
      </w:tr>
      <w:tr w:rsidR="00ED781E" w:rsidRPr="00ED781E" w14:paraId="7FEDC301" w14:textId="77777777" w:rsidTr="00ED781E">
        <w:trPr>
          <w:trHeight w:val="540"/>
        </w:trPr>
        <w:tc>
          <w:tcPr>
            <w:tcW w:w="0" w:type="auto"/>
            <w:gridSpan w:val="6"/>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ADADB4" w14:textId="77777777" w:rsidR="00ED781E" w:rsidRPr="00ED781E" w:rsidRDefault="00ED781E" w:rsidP="00ED781E">
            <w:pPr>
              <w:jc w:val="center"/>
              <w:rPr>
                <w:rFonts w:ascii="Calibri" w:hAnsi="Calibri" w:cs="Calibri"/>
                <w:b/>
                <w:bCs/>
                <w:color w:val="000000"/>
                <w:sz w:val="36"/>
                <w:szCs w:val="36"/>
              </w:rPr>
            </w:pPr>
            <w:r w:rsidRPr="00ED781E">
              <w:rPr>
                <w:rFonts w:ascii="Calibri" w:hAnsi="Calibri" w:cs="Calibri"/>
                <w:b/>
                <w:bCs/>
                <w:color w:val="000000"/>
                <w:sz w:val="36"/>
                <w:szCs w:val="36"/>
              </w:rPr>
              <w:t>PRACTICE: Task difficulty relates to work assignments that exceed the student’s skill level. It is important to determine which aspects of the task/assignment do not match the student’s skills, and then how they can be appropriately adjusted to decrease associated problem behaviors and increase opportunities for academic success.</w:t>
            </w:r>
          </w:p>
        </w:tc>
      </w:tr>
      <w:tr w:rsidR="00ED781E" w:rsidRPr="00ED781E" w14:paraId="5A3DF4E7" w14:textId="77777777" w:rsidTr="00ED781E">
        <w:trPr>
          <w:trHeight w:val="300"/>
        </w:trPr>
        <w:tc>
          <w:tcPr>
            <w:tcW w:w="0" w:type="auto"/>
            <w:gridSpan w:val="6"/>
            <w:tcBorders>
              <w:top w:val="single" w:sz="6" w:space="0" w:color="CCCCCC"/>
              <w:left w:val="single" w:sz="12" w:space="0" w:color="000000"/>
              <w:bottom w:val="single" w:sz="12" w:space="0" w:color="000000"/>
              <w:right w:val="single" w:sz="12" w:space="0" w:color="000000"/>
            </w:tcBorders>
            <w:shd w:val="clear" w:color="auto" w:fill="EFEFEF"/>
            <w:tcMar>
              <w:top w:w="0" w:type="dxa"/>
              <w:left w:w="45" w:type="dxa"/>
              <w:bottom w:w="0" w:type="dxa"/>
              <w:right w:w="45" w:type="dxa"/>
            </w:tcMar>
            <w:vAlign w:val="center"/>
            <w:hideMark/>
          </w:tcPr>
          <w:p w14:paraId="5F5EFDDD" w14:textId="77777777" w:rsidR="00ED781E" w:rsidRPr="00ED781E" w:rsidRDefault="00ED781E" w:rsidP="00ED781E">
            <w:pPr>
              <w:jc w:val="center"/>
              <w:rPr>
                <w:rFonts w:ascii="Calibri" w:hAnsi="Calibri" w:cs="Calibri"/>
                <w:b/>
                <w:bCs/>
                <w:color w:val="000000"/>
                <w:sz w:val="36"/>
                <w:szCs w:val="36"/>
              </w:rPr>
            </w:pPr>
            <w:r w:rsidRPr="00ED781E">
              <w:rPr>
                <w:rFonts w:ascii="Calibri" w:hAnsi="Calibri" w:cs="Calibri"/>
                <w:b/>
                <w:bCs/>
                <w:color w:val="000000"/>
                <w:sz w:val="36"/>
                <w:szCs w:val="36"/>
              </w:rPr>
              <w:t>Adjusting Task Difficulty</w:t>
            </w:r>
          </w:p>
        </w:tc>
      </w:tr>
      <w:tr w:rsidR="00ED781E" w:rsidRPr="00ED781E" w14:paraId="25CE2D26" w14:textId="77777777" w:rsidTr="00ED781E">
        <w:trPr>
          <w:trHeight w:val="690"/>
        </w:trPr>
        <w:tc>
          <w:tcPr>
            <w:tcW w:w="0" w:type="auto"/>
            <w:gridSpan w:val="2"/>
            <w:tcBorders>
              <w:top w:val="single" w:sz="6" w:space="0" w:color="auto"/>
              <w:left w:val="single" w:sz="12" w:space="0" w:color="auto"/>
              <w:bottom w:val="single" w:sz="6" w:space="0" w:color="auto"/>
              <w:right w:val="single" w:sz="12" w:space="0" w:color="auto"/>
            </w:tcBorders>
            <w:shd w:val="clear" w:color="auto" w:fill="FFFFFF"/>
            <w:tcMar>
              <w:top w:w="0" w:type="dxa"/>
              <w:left w:w="45" w:type="dxa"/>
              <w:bottom w:w="0" w:type="dxa"/>
              <w:right w:w="45" w:type="dxa"/>
            </w:tcMar>
            <w:vAlign w:val="center"/>
            <w:hideMark/>
          </w:tcPr>
          <w:p w14:paraId="15E93828" w14:textId="77777777" w:rsidR="00ED781E" w:rsidRPr="00ED781E" w:rsidRDefault="00ED781E" w:rsidP="00ED781E">
            <w:pPr>
              <w:jc w:val="center"/>
              <w:rPr>
                <w:rFonts w:ascii="Calibri" w:hAnsi="Calibri" w:cs="Calibri"/>
                <w:b/>
                <w:bCs/>
                <w:color w:val="000000"/>
              </w:rPr>
            </w:pPr>
            <w:r w:rsidRPr="00ED781E">
              <w:rPr>
                <w:rFonts w:ascii="Calibri" w:hAnsi="Calibri" w:cs="Calibri"/>
                <w:b/>
                <w:bCs/>
                <w:color w:val="000000"/>
              </w:rPr>
              <w:t>Essential Functions</w:t>
            </w:r>
          </w:p>
        </w:tc>
        <w:tc>
          <w:tcPr>
            <w:tcW w:w="4328" w:type="dxa"/>
            <w:tcBorders>
              <w:top w:val="single" w:sz="6" w:space="0" w:color="auto"/>
              <w:left w:val="single" w:sz="6" w:space="0" w:color="auto"/>
              <w:bottom w:val="single" w:sz="6" w:space="0" w:color="auto"/>
              <w:right w:val="single" w:sz="12" w:space="0" w:color="auto"/>
            </w:tcBorders>
            <w:shd w:val="clear" w:color="auto" w:fill="CFE2F3"/>
            <w:tcMar>
              <w:top w:w="0" w:type="dxa"/>
              <w:left w:w="45" w:type="dxa"/>
              <w:bottom w:w="0" w:type="dxa"/>
              <w:right w:w="45" w:type="dxa"/>
            </w:tcMar>
            <w:vAlign w:val="center"/>
            <w:hideMark/>
          </w:tcPr>
          <w:p w14:paraId="2F1C2223" w14:textId="77777777" w:rsidR="00ED781E" w:rsidRPr="00ED781E" w:rsidRDefault="00ED781E" w:rsidP="00ED781E">
            <w:pPr>
              <w:jc w:val="center"/>
              <w:rPr>
                <w:rFonts w:ascii="Calibri" w:hAnsi="Calibri" w:cs="Calibri"/>
                <w:b/>
                <w:bCs/>
                <w:color w:val="000000"/>
              </w:rPr>
            </w:pPr>
            <w:r w:rsidRPr="00ED781E">
              <w:rPr>
                <w:rFonts w:ascii="Calibri" w:hAnsi="Calibri" w:cs="Calibri"/>
                <w:b/>
                <w:bCs/>
                <w:color w:val="000000"/>
              </w:rPr>
              <w:t>Exemplary/ Ideal Implementation</w:t>
            </w:r>
          </w:p>
        </w:tc>
        <w:tc>
          <w:tcPr>
            <w:tcW w:w="4049" w:type="dxa"/>
            <w:tcBorders>
              <w:top w:val="single" w:sz="6" w:space="0" w:color="auto"/>
              <w:left w:val="single" w:sz="6" w:space="0" w:color="auto"/>
              <w:bottom w:val="single" w:sz="6" w:space="0" w:color="auto"/>
              <w:right w:val="single" w:sz="12" w:space="0" w:color="auto"/>
            </w:tcBorders>
            <w:shd w:val="clear" w:color="auto" w:fill="D9EAD3"/>
            <w:tcMar>
              <w:top w:w="0" w:type="dxa"/>
              <w:left w:w="45" w:type="dxa"/>
              <w:bottom w:w="0" w:type="dxa"/>
              <w:right w:w="45" w:type="dxa"/>
            </w:tcMar>
            <w:vAlign w:val="center"/>
            <w:hideMark/>
          </w:tcPr>
          <w:p w14:paraId="655656C1" w14:textId="77777777" w:rsidR="00ED781E" w:rsidRPr="00ED781E" w:rsidRDefault="00ED781E" w:rsidP="00ED781E">
            <w:pPr>
              <w:jc w:val="center"/>
              <w:rPr>
                <w:rFonts w:ascii="Calibri" w:hAnsi="Calibri" w:cs="Calibri"/>
                <w:b/>
                <w:bCs/>
                <w:color w:val="000000"/>
              </w:rPr>
            </w:pPr>
            <w:r w:rsidRPr="00ED781E">
              <w:rPr>
                <w:rFonts w:ascii="Calibri" w:hAnsi="Calibri" w:cs="Calibri"/>
                <w:b/>
                <w:bCs/>
                <w:color w:val="000000"/>
              </w:rPr>
              <w:t>Proficient</w:t>
            </w:r>
          </w:p>
        </w:tc>
        <w:tc>
          <w:tcPr>
            <w:tcW w:w="3600" w:type="dxa"/>
            <w:tcBorders>
              <w:top w:val="single" w:sz="6" w:space="0" w:color="auto"/>
              <w:left w:val="single" w:sz="6" w:space="0" w:color="auto"/>
              <w:bottom w:val="single" w:sz="6" w:space="0" w:color="auto"/>
              <w:right w:val="single" w:sz="12" w:space="0" w:color="auto"/>
            </w:tcBorders>
            <w:shd w:val="clear" w:color="auto" w:fill="FFF2CC"/>
            <w:tcMar>
              <w:top w:w="0" w:type="dxa"/>
              <w:left w:w="45" w:type="dxa"/>
              <w:bottom w:w="0" w:type="dxa"/>
              <w:right w:w="45" w:type="dxa"/>
            </w:tcMar>
            <w:vAlign w:val="center"/>
            <w:hideMark/>
          </w:tcPr>
          <w:p w14:paraId="3C4B133D" w14:textId="77777777" w:rsidR="00ED781E" w:rsidRPr="00ED781E" w:rsidRDefault="00ED781E" w:rsidP="00ED781E">
            <w:pPr>
              <w:jc w:val="center"/>
              <w:rPr>
                <w:rFonts w:ascii="Calibri" w:hAnsi="Calibri" w:cs="Calibri"/>
                <w:b/>
                <w:bCs/>
                <w:color w:val="000000"/>
              </w:rPr>
            </w:pPr>
            <w:r w:rsidRPr="00ED781E">
              <w:rPr>
                <w:rFonts w:ascii="Calibri" w:hAnsi="Calibri" w:cs="Calibri"/>
                <w:b/>
                <w:bCs/>
                <w:color w:val="000000"/>
              </w:rPr>
              <w:t>Close to Proficient </w:t>
            </w:r>
          </w:p>
        </w:tc>
        <w:tc>
          <w:tcPr>
            <w:tcW w:w="3135" w:type="dxa"/>
            <w:tcBorders>
              <w:top w:val="single" w:sz="6" w:space="0" w:color="auto"/>
              <w:left w:val="single" w:sz="6" w:space="0" w:color="auto"/>
              <w:bottom w:val="single" w:sz="6" w:space="0" w:color="auto"/>
              <w:right w:val="single" w:sz="12" w:space="0" w:color="auto"/>
            </w:tcBorders>
            <w:shd w:val="clear" w:color="auto" w:fill="F4CCCC"/>
            <w:tcMar>
              <w:top w:w="0" w:type="dxa"/>
              <w:left w:w="45" w:type="dxa"/>
              <w:bottom w:w="0" w:type="dxa"/>
              <w:right w:w="45" w:type="dxa"/>
            </w:tcMar>
            <w:vAlign w:val="center"/>
            <w:hideMark/>
          </w:tcPr>
          <w:p w14:paraId="272DDEEF" w14:textId="77777777" w:rsidR="00ED781E" w:rsidRPr="00ED781E" w:rsidRDefault="00ED781E" w:rsidP="00ED781E">
            <w:pPr>
              <w:jc w:val="center"/>
              <w:rPr>
                <w:rFonts w:ascii="Calibri" w:hAnsi="Calibri" w:cs="Calibri"/>
                <w:b/>
                <w:bCs/>
                <w:color w:val="000000"/>
              </w:rPr>
            </w:pPr>
            <w:r w:rsidRPr="00ED781E">
              <w:rPr>
                <w:rFonts w:ascii="Calibri" w:hAnsi="Calibri" w:cs="Calibri"/>
                <w:b/>
                <w:bCs/>
                <w:color w:val="000000"/>
              </w:rPr>
              <w:t>Far from Proficient</w:t>
            </w:r>
          </w:p>
        </w:tc>
      </w:tr>
      <w:tr w:rsidR="00ED781E" w:rsidRPr="00ED781E" w14:paraId="395BEB2B" w14:textId="77777777" w:rsidTr="00ED781E">
        <w:trPr>
          <w:trHeight w:val="300"/>
        </w:trPr>
        <w:tc>
          <w:tcPr>
            <w:tcW w:w="0" w:type="auto"/>
            <w:tcBorders>
              <w:top w:val="single" w:sz="6" w:space="0" w:color="auto"/>
              <w:left w:val="single" w:sz="12" w:space="0" w:color="auto"/>
              <w:bottom w:val="single" w:sz="12" w:space="0" w:color="auto"/>
              <w:right w:val="single" w:sz="6" w:space="0" w:color="auto"/>
            </w:tcBorders>
            <w:shd w:val="clear" w:color="auto" w:fill="FFFFFF"/>
            <w:tcMar>
              <w:top w:w="0" w:type="dxa"/>
              <w:left w:w="45" w:type="dxa"/>
              <w:bottom w:w="0" w:type="dxa"/>
              <w:right w:w="45" w:type="dxa"/>
            </w:tcMar>
            <w:vAlign w:val="center"/>
            <w:hideMark/>
          </w:tcPr>
          <w:p w14:paraId="71A6D8BA" w14:textId="77777777" w:rsidR="00ED781E" w:rsidRPr="00ED781E" w:rsidRDefault="00ED781E" w:rsidP="00ED781E">
            <w:pPr>
              <w:jc w:val="center"/>
              <w:rPr>
                <w:rFonts w:ascii="Calibri" w:hAnsi="Calibri" w:cs="Calibri"/>
                <w:b/>
                <w:bCs/>
                <w:color w:val="000000"/>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28D5542E" w14:textId="77777777" w:rsidR="00ED781E" w:rsidRPr="00ED781E" w:rsidRDefault="00ED781E" w:rsidP="00ED781E">
            <w:pPr>
              <w:rPr>
                <w:sz w:val="20"/>
                <w:szCs w:val="20"/>
              </w:rPr>
            </w:pPr>
          </w:p>
        </w:tc>
        <w:tc>
          <w:tcPr>
            <w:tcW w:w="4328" w:type="dxa"/>
            <w:tcBorders>
              <w:top w:val="single" w:sz="6" w:space="0" w:color="CCCCCC"/>
              <w:left w:val="single" w:sz="6" w:space="0" w:color="CCCCCC"/>
              <w:bottom w:val="single" w:sz="12" w:space="0" w:color="000000"/>
              <w:right w:val="single" w:sz="12" w:space="0" w:color="000000"/>
            </w:tcBorders>
            <w:shd w:val="clear" w:color="auto" w:fill="CFE2F3"/>
            <w:tcMar>
              <w:top w:w="0" w:type="dxa"/>
              <w:left w:w="45" w:type="dxa"/>
              <w:bottom w:w="0" w:type="dxa"/>
              <w:right w:w="45" w:type="dxa"/>
            </w:tcMar>
            <w:vAlign w:val="center"/>
            <w:hideMark/>
          </w:tcPr>
          <w:p w14:paraId="1B0B1EE3" w14:textId="77777777" w:rsidR="00ED781E" w:rsidRPr="00ED781E" w:rsidRDefault="00ED781E" w:rsidP="00ED781E">
            <w:pPr>
              <w:rPr>
                <w:sz w:val="20"/>
                <w:szCs w:val="20"/>
              </w:rPr>
            </w:pPr>
          </w:p>
        </w:tc>
        <w:tc>
          <w:tcPr>
            <w:tcW w:w="4049" w:type="dxa"/>
            <w:tcBorders>
              <w:top w:val="single" w:sz="6" w:space="0" w:color="CCCCCC"/>
              <w:left w:val="single" w:sz="6" w:space="0" w:color="CCCCCC"/>
              <w:bottom w:val="single" w:sz="12" w:space="0" w:color="000000"/>
              <w:right w:val="single" w:sz="12" w:space="0" w:color="000000"/>
            </w:tcBorders>
            <w:shd w:val="clear" w:color="auto" w:fill="D9EAD3"/>
            <w:tcMar>
              <w:top w:w="0" w:type="dxa"/>
              <w:left w:w="45" w:type="dxa"/>
              <w:bottom w:w="0" w:type="dxa"/>
              <w:right w:w="45" w:type="dxa"/>
            </w:tcMar>
            <w:vAlign w:val="center"/>
            <w:hideMark/>
          </w:tcPr>
          <w:p w14:paraId="14ACAA75" w14:textId="77777777" w:rsidR="00ED781E" w:rsidRPr="00ED781E" w:rsidRDefault="00ED781E" w:rsidP="00ED781E">
            <w:pPr>
              <w:rPr>
                <w:sz w:val="20"/>
                <w:szCs w:val="20"/>
              </w:rPr>
            </w:pPr>
          </w:p>
        </w:tc>
        <w:tc>
          <w:tcPr>
            <w:tcW w:w="3600" w:type="dxa"/>
            <w:tcBorders>
              <w:top w:val="single" w:sz="6" w:space="0" w:color="CCCCCC"/>
              <w:left w:val="single" w:sz="6" w:space="0" w:color="CCCCCC"/>
              <w:bottom w:val="single" w:sz="12" w:space="0" w:color="000000"/>
              <w:right w:val="single" w:sz="12" w:space="0" w:color="000000"/>
            </w:tcBorders>
            <w:shd w:val="clear" w:color="auto" w:fill="FFF2CC"/>
            <w:tcMar>
              <w:top w:w="0" w:type="dxa"/>
              <w:left w:w="45" w:type="dxa"/>
              <w:bottom w:w="0" w:type="dxa"/>
              <w:right w:w="45" w:type="dxa"/>
            </w:tcMar>
            <w:vAlign w:val="bottom"/>
            <w:hideMark/>
          </w:tcPr>
          <w:p w14:paraId="3F1402A0" w14:textId="77777777" w:rsidR="00ED781E" w:rsidRPr="00ED781E" w:rsidRDefault="00ED781E" w:rsidP="00ED781E">
            <w:pPr>
              <w:jc w:val="center"/>
              <w:rPr>
                <w:rFonts w:ascii="Calibri" w:hAnsi="Calibri" w:cs="Calibri"/>
                <w:i/>
                <w:iCs/>
                <w:color w:val="000000"/>
                <w:sz w:val="20"/>
                <w:szCs w:val="20"/>
              </w:rPr>
            </w:pPr>
            <w:r w:rsidRPr="00ED781E">
              <w:rPr>
                <w:rFonts w:ascii="Calibri" w:hAnsi="Calibri" w:cs="Calibri"/>
                <w:i/>
                <w:iCs/>
                <w:color w:val="000000"/>
                <w:sz w:val="20"/>
                <w:szCs w:val="20"/>
              </w:rPr>
              <w:t>(Skill is emerging, but not yet to ideal proficiency. Coaching is recommended.)</w:t>
            </w:r>
          </w:p>
        </w:tc>
        <w:tc>
          <w:tcPr>
            <w:tcW w:w="3135" w:type="dxa"/>
            <w:tcBorders>
              <w:top w:val="single" w:sz="6" w:space="0" w:color="CCCCCC"/>
              <w:left w:val="single" w:sz="6" w:space="0" w:color="CCCCCC"/>
              <w:bottom w:val="single" w:sz="12" w:space="0" w:color="000000"/>
              <w:right w:val="single" w:sz="12" w:space="0" w:color="000000"/>
            </w:tcBorders>
            <w:shd w:val="clear" w:color="auto" w:fill="F4CCCC"/>
            <w:tcMar>
              <w:top w:w="0" w:type="dxa"/>
              <w:left w:w="45" w:type="dxa"/>
              <w:bottom w:w="0" w:type="dxa"/>
              <w:right w:w="45" w:type="dxa"/>
            </w:tcMar>
            <w:vAlign w:val="bottom"/>
            <w:hideMark/>
          </w:tcPr>
          <w:p w14:paraId="7DB58FD5" w14:textId="77777777" w:rsidR="00ED781E" w:rsidRPr="00ED781E" w:rsidRDefault="00ED781E" w:rsidP="00ED781E">
            <w:pPr>
              <w:jc w:val="center"/>
              <w:rPr>
                <w:rFonts w:ascii="Calibri" w:hAnsi="Calibri" w:cs="Calibri"/>
                <w:i/>
                <w:iCs/>
                <w:color w:val="000000"/>
                <w:sz w:val="20"/>
                <w:szCs w:val="20"/>
              </w:rPr>
            </w:pPr>
            <w:r w:rsidRPr="00ED781E">
              <w:rPr>
                <w:rFonts w:ascii="Calibri" w:hAnsi="Calibri" w:cs="Calibri"/>
                <w:i/>
                <w:iCs/>
                <w:color w:val="000000"/>
                <w:sz w:val="20"/>
                <w:szCs w:val="20"/>
              </w:rPr>
              <w:t>(Follow-up professional development and coaching is critical.)</w:t>
            </w:r>
          </w:p>
        </w:tc>
      </w:tr>
      <w:tr w:rsidR="00ED781E" w:rsidRPr="00ED781E" w14:paraId="4D07A5DD" w14:textId="77777777" w:rsidTr="00ED781E">
        <w:trPr>
          <w:trHeight w:val="30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1659B627" w14:textId="77777777" w:rsidR="00ED781E" w:rsidRPr="00ED781E" w:rsidRDefault="00ED781E" w:rsidP="00ED781E">
            <w:pPr>
              <w:jc w:val="center"/>
              <w:rPr>
                <w:rFonts w:ascii="Calibri" w:hAnsi="Calibri" w:cs="Calibri"/>
                <w:color w:val="000000"/>
              </w:rPr>
            </w:pPr>
            <w:r w:rsidRPr="00ED781E">
              <w:rPr>
                <w:rFonts w:ascii="Calibri" w:hAnsi="Calibri" w:cs="Calibri"/>
                <w:color w:val="000000"/>
              </w:rPr>
              <w:t>1</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0AADAE5E" w14:textId="77777777" w:rsidR="00ED781E" w:rsidRPr="00ED781E" w:rsidRDefault="00ED781E" w:rsidP="00ED781E">
            <w:pPr>
              <w:rPr>
                <w:rFonts w:ascii="Calibri" w:hAnsi="Calibri" w:cs="Calibri"/>
                <w:color w:val="000000"/>
              </w:rPr>
            </w:pPr>
            <w:r w:rsidRPr="00ED781E">
              <w:rPr>
                <w:rFonts w:ascii="Calibri" w:hAnsi="Calibri" w:cs="Calibri"/>
                <w:color w:val="000000"/>
              </w:rPr>
              <w:t>Address situations where the academic tasks are accurately matched to the student's ability, but the length of the assignment exceeds the student's motivation or endurance.</w:t>
            </w:r>
          </w:p>
        </w:tc>
        <w:tc>
          <w:tcPr>
            <w:tcW w:w="4328"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C2136EB" w14:textId="77777777" w:rsidR="00030B69"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 xml:space="preserve">The teacher uses student data to appropriately adjust the length of tasks to increase the likelihood of successful work completion, while maintaining the high expectations for meeting the learning objective. </w:t>
            </w:r>
          </w:p>
          <w:p w14:paraId="44070877" w14:textId="7AAC395A"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Teacher uses progress monitoring to determine when to make adjustments and evaluates the effectiveness of the support.</w:t>
            </w:r>
          </w:p>
        </w:tc>
        <w:tc>
          <w:tcPr>
            <w:tcW w:w="4049"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5CDC9F89"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The teacher uses student data to appropriately adjust the length of tasks to increase the likelihood of successful work completion, while maintaining the high expectations for meeting the learning objective.</w:t>
            </w:r>
          </w:p>
        </w:tc>
        <w:tc>
          <w:tcPr>
            <w:tcW w:w="3600"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16E1309A"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The teacher adjusts the length of tasks to increase the likelihood of successful work completion, considering the learning objective.</w:t>
            </w:r>
          </w:p>
        </w:tc>
        <w:tc>
          <w:tcPr>
            <w:tcW w:w="3135"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hideMark/>
          </w:tcPr>
          <w:p w14:paraId="581231A7"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231F20"/>
              </w:rPr>
            </w:pPr>
            <w:r w:rsidRPr="00ED781E">
              <w:rPr>
                <w:rFonts w:ascii="Calibri" w:eastAsia="Times New Roman" w:hAnsi="Calibri" w:cs="Calibri"/>
                <w:i/>
                <w:iCs/>
                <w:color w:val="231F20"/>
              </w:rPr>
              <w:t>No evidence of planning for possible adjustments to length of assignment or task.</w:t>
            </w:r>
          </w:p>
        </w:tc>
      </w:tr>
      <w:tr w:rsidR="00ED781E" w:rsidRPr="00ED781E" w14:paraId="34DDA0EA" w14:textId="77777777" w:rsidTr="00ED781E">
        <w:trPr>
          <w:trHeight w:val="15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972F317" w14:textId="77777777" w:rsidR="00ED781E" w:rsidRPr="00ED781E" w:rsidRDefault="00ED781E" w:rsidP="00ED781E">
            <w:pPr>
              <w:jc w:val="center"/>
              <w:rPr>
                <w:rFonts w:ascii="Calibri" w:hAnsi="Calibri" w:cs="Calibri"/>
                <w:color w:val="000000"/>
              </w:rPr>
            </w:pPr>
            <w:r w:rsidRPr="00ED781E">
              <w:rPr>
                <w:rFonts w:ascii="Calibri" w:hAnsi="Calibri" w:cs="Calibri"/>
                <w:color w:val="000000"/>
              </w:rPr>
              <w:t>2</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09E4911A" w14:textId="77777777" w:rsidR="00ED781E" w:rsidRPr="00ED781E" w:rsidRDefault="00ED781E" w:rsidP="00ED781E">
            <w:pPr>
              <w:rPr>
                <w:rFonts w:ascii="Calibri" w:hAnsi="Calibri" w:cs="Calibri"/>
                <w:color w:val="000000"/>
              </w:rPr>
            </w:pPr>
            <w:r w:rsidRPr="00ED781E">
              <w:rPr>
                <w:rFonts w:ascii="Calibri" w:hAnsi="Calibri" w:cs="Calibri"/>
                <w:color w:val="000000"/>
              </w:rPr>
              <w:t>Address situations where the mode or method of response make the academic tasks aversive or overwhelming to the student.</w:t>
            </w:r>
          </w:p>
        </w:tc>
        <w:tc>
          <w:tcPr>
            <w:tcW w:w="4328"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22C8FEE1" w14:textId="77777777" w:rsidR="00030B69"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 xml:space="preserve">The teacher uses student data to appropriately adjust the mode and method of response to increase the likelihood of successful work completion, while maintaining the high expectations for meeting the learning objective. </w:t>
            </w:r>
          </w:p>
          <w:p w14:paraId="209F3A76" w14:textId="6144ADB6"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Teacher uses progress monitoring to determine when to make adjustments and evaluates the effectiveness of the support.</w:t>
            </w:r>
          </w:p>
        </w:tc>
        <w:tc>
          <w:tcPr>
            <w:tcW w:w="4049"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17927432"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The teacher uses student data to appropriately adjust the mode and method of response to increase the likelihood of successful work completion, while maintaining the high expectations for meeting the learning objective.</w:t>
            </w:r>
          </w:p>
        </w:tc>
        <w:tc>
          <w:tcPr>
            <w:tcW w:w="3600"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688065E6"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The teacher adjusts the mode and method of response to increase the likelihood of successful work completion, considering the learning objective.</w:t>
            </w:r>
          </w:p>
        </w:tc>
        <w:tc>
          <w:tcPr>
            <w:tcW w:w="3135" w:type="dxa"/>
            <w:tcBorders>
              <w:top w:val="single" w:sz="6" w:space="0" w:color="CCCCCC"/>
              <w:left w:val="single" w:sz="6" w:space="0" w:color="CCCCCC"/>
              <w:bottom w:val="single" w:sz="12" w:space="0" w:color="231F20"/>
              <w:right w:val="single" w:sz="12" w:space="0" w:color="231F20"/>
            </w:tcBorders>
            <w:tcMar>
              <w:top w:w="0" w:type="dxa"/>
              <w:left w:w="45" w:type="dxa"/>
              <w:bottom w:w="0" w:type="dxa"/>
              <w:right w:w="45" w:type="dxa"/>
            </w:tcMar>
            <w:hideMark/>
          </w:tcPr>
          <w:p w14:paraId="20D20A30"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231F20"/>
              </w:rPr>
            </w:pPr>
            <w:r w:rsidRPr="00ED781E">
              <w:rPr>
                <w:rFonts w:ascii="Calibri" w:eastAsia="Times New Roman" w:hAnsi="Calibri" w:cs="Calibri"/>
                <w:i/>
                <w:iCs/>
                <w:color w:val="231F20"/>
              </w:rPr>
              <w:t>No evidence of planning for possible alternate methods of response.</w:t>
            </w:r>
          </w:p>
        </w:tc>
      </w:tr>
      <w:tr w:rsidR="00ED781E" w:rsidRPr="00ED781E" w14:paraId="39FDD8EB" w14:textId="77777777" w:rsidTr="00ED781E">
        <w:trPr>
          <w:trHeight w:val="30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357303CE" w14:textId="77777777" w:rsidR="00ED781E" w:rsidRPr="00ED781E" w:rsidRDefault="00ED781E" w:rsidP="00ED781E">
            <w:pPr>
              <w:jc w:val="center"/>
              <w:rPr>
                <w:rFonts w:ascii="Calibri" w:hAnsi="Calibri" w:cs="Calibri"/>
                <w:color w:val="000000"/>
              </w:rPr>
            </w:pPr>
            <w:r w:rsidRPr="00ED781E">
              <w:rPr>
                <w:rFonts w:ascii="Calibri" w:hAnsi="Calibri" w:cs="Calibri"/>
                <w:color w:val="000000"/>
              </w:rPr>
              <w:t>3</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1865C4AA" w14:textId="77777777" w:rsidR="00ED781E" w:rsidRPr="00ED781E" w:rsidRDefault="00ED781E" w:rsidP="00ED781E">
            <w:pPr>
              <w:rPr>
                <w:rFonts w:ascii="Calibri" w:hAnsi="Calibri" w:cs="Calibri"/>
                <w:color w:val="000000"/>
              </w:rPr>
            </w:pPr>
            <w:r w:rsidRPr="00ED781E">
              <w:rPr>
                <w:rFonts w:ascii="Calibri" w:hAnsi="Calibri" w:cs="Calibri"/>
                <w:color w:val="000000"/>
              </w:rPr>
              <w:t xml:space="preserve">Use instructional strategies appropriate to the student's needs including accessibility, </w:t>
            </w:r>
            <w:r w:rsidRPr="00ED781E">
              <w:rPr>
                <w:rFonts w:ascii="Calibri" w:hAnsi="Calibri" w:cs="Calibri"/>
                <w:color w:val="000000"/>
              </w:rPr>
              <w:lastRenderedPageBreak/>
              <w:t>background knowledge, and stage of learning.</w:t>
            </w:r>
          </w:p>
        </w:tc>
        <w:tc>
          <w:tcPr>
            <w:tcW w:w="4328"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14F2939A" w14:textId="77777777" w:rsidR="00030B69"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lastRenderedPageBreak/>
              <w:t xml:space="preserve">The teacher uses student data to select instructional strategies appropriate to the student's needs including accessibility, background knowledge, </w:t>
            </w:r>
            <w:r w:rsidRPr="00ED781E">
              <w:rPr>
                <w:rFonts w:ascii="Calibri" w:eastAsia="Times New Roman" w:hAnsi="Calibri" w:cs="Calibri"/>
                <w:i/>
                <w:iCs/>
                <w:color w:val="000000"/>
              </w:rPr>
              <w:lastRenderedPageBreak/>
              <w:t xml:space="preserve">and stage of learning, while maintaining the high expectations for meeting the learning objective. </w:t>
            </w:r>
          </w:p>
          <w:p w14:paraId="13366489" w14:textId="13E6B676"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t>Teacher uses progress monitoring to determine when to make adjustments and evaluates the effectiveness of the support.</w:t>
            </w:r>
          </w:p>
        </w:tc>
        <w:tc>
          <w:tcPr>
            <w:tcW w:w="4049"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28BB86C8"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lastRenderedPageBreak/>
              <w:t xml:space="preserve">The teacher uses student data to select instructional strategies appropriate to the student's needs including accessibility, background </w:t>
            </w:r>
            <w:r w:rsidRPr="00ED781E">
              <w:rPr>
                <w:rFonts w:ascii="Calibri" w:eastAsia="Times New Roman" w:hAnsi="Calibri" w:cs="Calibri"/>
                <w:i/>
                <w:iCs/>
                <w:color w:val="000000"/>
              </w:rPr>
              <w:lastRenderedPageBreak/>
              <w:t>knowledge, and stage of learning, while maintaining the high expectations for meeting the learning objective.</w:t>
            </w:r>
          </w:p>
        </w:tc>
        <w:tc>
          <w:tcPr>
            <w:tcW w:w="3600"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hideMark/>
          </w:tcPr>
          <w:p w14:paraId="3D2E642C"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000000"/>
              </w:rPr>
            </w:pPr>
            <w:r w:rsidRPr="00ED781E">
              <w:rPr>
                <w:rFonts w:ascii="Calibri" w:eastAsia="Times New Roman" w:hAnsi="Calibri" w:cs="Calibri"/>
                <w:i/>
                <w:iCs/>
                <w:color w:val="000000"/>
              </w:rPr>
              <w:lastRenderedPageBreak/>
              <w:t xml:space="preserve">The teacher uses student data to select instructional strategies appropriate to the student's needs including accessibility, </w:t>
            </w:r>
            <w:r w:rsidRPr="00ED781E">
              <w:rPr>
                <w:rFonts w:ascii="Calibri" w:eastAsia="Times New Roman" w:hAnsi="Calibri" w:cs="Calibri"/>
                <w:i/>
                <w:iCs/>
                <w:color w:val="000000"/>
              </w:rPr>
              <w:lastRenderedPageBreak/>
              <w:t>background knowledge, and stage of learning, considering the learning objective.</w:t>
            </w:r>
          </w:p>
        </w:tc>
        <w:tc>
          <w:tcPr>
            <w:tcW w:w="3135" w:type="dxa"/>
            <w:tcBorders>
              <w:top w:val="single" w:sz="6" w:space="0" w:color="CCCCCC"/>
              <w:left w:val="single" w:sz="6" w:space="0" w:color="CCCCCC"/>
              <w:bottom w:val="single" w:sz="12" w:space="0" w:color="231F20"/>
              <w:right w:val="single" w:sz="12" w:space="0" w:color="231F20"/>
            </w:tcBorders>
            <w:tcMar>
              <w:top w:w="0" w:type="dxa"/>
              <w:left w:w="45" w:type="dxa"/>
              <w:bottom w:w="0" w:type="dxa"/>
              <w:right w:w="45" w:type="dxa"/>
            </w:tcMar>
            <w:hideMark/>
          </w:tcPr>
          <w:p w14:paraId="37C5CAB2" w14:textId="77777777" w:rsidR="00ED781E" w:rsidRPr="00ED781E" w:rsidRDefault="00ED781E" w:rsidP="00ED781E">
            <w:pPr>
              <w:pStyle w:val="ListParagraph"/>
              <w:numPr>
                <w:ilvl w:val="0"/>
                <w:numId w:val="1"/>
              </w:numPr>
              <w:ind w:left="234" w:hanging="234"/>
              <w:rPr>
                <w:rFonts w:ascii="Calibri" w:eastAsia="Times New Roman" w:hAnsi="Calibri" w:cs="Calibri"/>
                <w:i/>
                <w:iCs/>
                <w:color w:val="231F20"/>
              </w:rPr>
            </w:pPr>
            <w:r w:rsidRPr="00ED781E">
              <w:rPr>
                <w:rFonts w:ascii="Calibri" w:eastAsia="Times New Roman" w:hAnsi="Calibri" w:cs="Calibri"/>
                <w:i/>
                <w:iCs/>
                <w:color w:val="231F20"/>
              </w:rPr>
              <w:lastRenderedPageBreak/>
              <w:t>No evidence of planning for adjustment of instructional strategies.</w:t>
            </w:r>
          </w:p>
        </w:tc>
      </w:tr>
    </w:tbl>
    <w:p w14:paraId="63533E10" w14:textId="7783B619" w:rsidR="00182E20" w:rsidRDefault="00182E20"/>
    <w:tbl>
      <w:tblPr>
        <w:tblW w:w="18712" w:type="dxa"/>
        <w:tblCellMar>
          <w:left w:w="0" w:type="dxa"/>
          <w:right w:w="0" w:type="dxa"/>
        </w:tblCellMar>
        <w:tblLook w:val="04A0" w:firstRow="1" w:lastRow="0" w:firstColumn="1" w:lastColumn="0" w:noHBand="0" w:noVBand="1"/>
      </w:tblPr>
      <w:tblGrid>
        <w:gridCol w:w="3232"/>
        <w:gridCol w:w="15480"/>
      </w:tblGrid>
      <w:tr w:rsidR="00030B69" w14:paraId="5E6659E3" w14:textId="77777777" w:rsidTr="00030B69">
        <w:trPr>
          <w:trHeight w:val="300"/>
        </w:trPr>
        <w:tc>
          <w:tcPr>
            <w:tcW w:w="3232" w:type="dxa"/>
            <w:tcBorders>
              <w:top w:val="single" w:sz="6" w:space="0" w:color="000000"/>
              <w:left w:val="single" w:sz="6" w:space="0" w:color="000000"/>
              <w:bottom w:val="single" w:sz="6" w:space="0" w:color="000000"/>
              <w:right w:val="single" w:sz="6" w:space="0" w:color="000000"/>
            </w:tcBorders>
            <w:shd w:val="clear" w:color="auto" w:fill="D9D9D9"/>
            <w:tcMar>
              <w:top w:w="0" w:type="dxa"/>
              <w:left w:w="45" w:type="dxa"/>
              <w:bottom w:w="0" w:type="dxa"/>
              <w:right w:w="45" w:type="dxa"/>
            </w:tcMar>
            <w:hideMark/>
          </w:tcPr>
          <w:p w14:paraId="5B44799D" w14:textId="77777777" w:rsidR="00030B69" w:rsidRDefault="00030B69">
            <w:pPr>
              <w:jc w:val="center"/>
              <w:rPr>
                <w:rFonts w:ascii="Calibri" w:hAnsi="Calibri" w:cs="Calibri"/>
                <w:b/>
                <w:bCs/>
                <w:color w:val="000000"/>
                <w:sz w:val="22"/>
                <w:szCs w:val="22"/>
              </w:rPr>
            </w:pPr>
            <w:r>
              <w:rPr>
                <w:rFonts w:ascii="Calibri" w:hAnsi="Calibri" w:cs="Calibri"/>
                <w:b/>
                <w:bCs/>
                <w:color w:val="000000"/>
                <w:sz w:val="22"/>
                <w:szCs w:val="22"/>
              </w:rPr>
              <w:t>Strategy</w:t>
            </w:r>
          </w:p>
        </w:tc>
        <w:tc>
          <w:tcPr>
            <w:tcW w:w="15480" w:type="dxa"/>
            <w:tcBorders>
              <w:top w:val="single" w:sz="6" w:space="0" w:color="000000"/>
              <w:left w:val="single" w:sz="6" w:space="0" w:color="CCCCCC"/>
              <w:bottom w:val="single" w:sz="6" w:space="0" w:color="000000"/>
              <w:right w:val="single" w:sz="6" w:space="0" w:color="000000"/>
            </w:tcBorders>
            <w:shd w:val="clear" w:color="auto" w:fill="D9D9D9"/>
            <w:tcMar>
              <w:top w:w="0" w:type="dxa"/>
              <w:left w:w="45" w:type="dxa"/>
              <w:bottom w:w="0" w:type="dxa"/>
              <w:right w:w="45" w:type="dxa"/>
            </w:tcMar>
            <w:hideMark/>
          </w:tcPr>
          <w:p w14:paraId="6CFA6E4C" w14:textId="77777777" w:rsidR="00030B69" w:rsidRDefault="00030B69">
            <w:pPr>
              <w:jc w:val="center"/>
              <w:rPr>
                <w:rFonts w:ascii="Calibri" w:hAnsi="Calibri" w:cs="Calibri"/>
                <w:b/>
                <w:bCs/>
                <w:color w:val="000000"/>
                <w:sz w:val="22"/>
                <w:szCs w:val="22"/>
              </w:rPr>
            </w:pPr>
            <w:r>
              <w:rPr>
                <w:rFonts w:ascii="Calibri" w:hAnsi="Calibri" w:cs="Calibri"/>
                <w:b/>
                <w:bCs/>
                <w:color w:val="000000"/>
                <w:sz w:val="22"/>
                <w:szCs w:val="22"/>
              </w:rPr>
              <w:t>Examples</w:t>
            </w:r>
          </w:p>
        </w:tc>
      </w:tr>
      <w:tr w:rsidR="00030B69" w14:paraId="6E13CCDD" w14:textId="77777777" w:rsidTr="00030B69">
        <w:trPr>
          <w:trHeight w:val="300"/>
        </w:trPr>
        <w:tc>
          <w:tcPr>
            <w:tcW w:w="323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793321C" w14:textId="77777777" w:rsidR="00030B69" w:rsidRDefault="00030B69">
            <w:pPr>
              <w:rPr>
                <w:rFonts w:ascii="Calibri" w:hAnsi="Calibri" w:cs="Calibri"/>
                <w:b/>
                <w:bCs/>
                <w:color w:val="000000"/>
                <w:sz w:val="22"/>
                <w:szCs w:val="22"/>
              </w:rPr>
            </w:pPr>
            <w:r>
              <w:rPr>
                <w:rFonts w:ascii="Calibri" w:hAnsi="Calibri" w:cs="Calibri"/>
                <w:b/>
                <w:bCs/>
                <w:color w:val="000000"/>
                <w:sz w:val="22"/>
                <w:szCs w:val="22"/>
              </w:rPr>
              <w:t>Time adjustments</w:t>
            </w:r>
          </w:p>
        </w:tc>
        <w:tc>
          <w:tcPr>
            <w:tcW w:w="154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F60B15" w14:textId="7A4E89A0" w:rsidR="00030B69" w:rsidRPr="00030B69" w:rsidRDefault="00030B69">
            <w:pPr>
              <w:rPr>
                <w:rFonts w:ascii="Calibri" w:hAnsi="Calibri" w:cs="Calibri"/>
                <w:color w:val="000000"/>
              </w:rPr>
            </w:pPr>
            <w:r w:rsidRPr="00030B69">
              <w:rPr>
                <w:rFonts w:ascii="Calibri" w:hAnsi="Calibri" w:cs="Calibri"/>
                <w:color w:val="000000"/>
              </w:rPr>
              <w:t>•</w:t>
            </w:r>
            <w:r>
              <w:rPr>
                <w:rFonts w:ascii="Calibri" w:hAnsi="Calibri" w:cs="Calibri"/>
                <w:color w:val="000000"/>
              </w:rPr>
              <w:t xml:space="preserve"> </w:t>
            </w:r>
            <w:r w:rsidRPr="00030B69">
              <w:rPr>
                <w:rFonts w:ascii="Calibri" w:hAnsi="Calibri" w:cs="Calibri"/>
                <w:color w:val="000000"/>
              </w:rPr>
              <w:t>Have shorter work periods with other assignments in between</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Provide physical breaks between difficult tasks</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Provide alternative times for students to complete their work</w:t>
            </w:r>
          </w:p>
        </w:tc>
      </w:tr>
      <w:tr w:rsidR="00030B69" w14:paraId="70EF8DB6" w14:textId="77777777" w:rsidTr="00030B69">
        <w:trPr>
          <w:trHeight w:val="300"/>
        </w:trPr>
        <w:tc>
          <w:tcPr>
            <w:tcW w:w="323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8A728E2" w14:textId="77777777" w:rsidR="00030B69" w:rsidRDefault="00030B69">
            <w:pPr>
              <w:rPr>
                <w:rFonts w:ascii="Calibri" w:hAnsi="Calibri" w:cs="Calibri"/>
                <w:b/>
                <w:bCs/>
                <w:color w:val="000000"/>
                <w:sz w:val="22"/>
                <w:szCs w:val="22"/>
              </w:rPr>
            </w:pPr>
            <w:r>
              <w:rPr>
                <w:rFonts w:ascii="Calibri" w:hAnsi="Calibri" w:cs="Calibri"/>
                <w:b/>
                <w:bCs/>
                <w:color w:val="000000"/>
                <w:sz w:val="22"/>
                <w:szCs w:val="22"/>
              </w:rPr>
              <w:t>Length adjustments</w:t>
            </w:r>
          </w:p>
        </w:tc>
        <w:tc>
          <w:tcPr>
            <w:tcW w:w="154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D81D7A" w14:textId="489A3AAB" w:rsidR="00030B69" w:rsidRPr="00030B69" w:rsidRDefault="00030B69">
            <w:pPr>
              <w:rPr>
                <w:rFonts w:ascii="Calibri" w:hAnsi="Calibri" w:cs="Calibri"/>
                <w:color w:val="000000"/>
              </w:rPr>
            </w:pPr>
            <w:r w:rsidRPr="00030B69">
              <w:rPr>
                <w:rFonts w:ascii="Calibri" w:hAnsi="Calibri" w:cs="Calibri"/>
                <w:color w:val="000000"/>
              </w:rPr>
              <w:t>•</w:t>
            </w:r>
            <w:r>
              <w:rPr>
                <w:rFonts w:ascii="Calibri" w:hAnsi="Calibri" w:cs="Calibri"/>
                <w:color w:val="000000"/>
              </w:rPr>
              <w:t xml:space="preserve"> </w:t>
            </w:r>
            <w:r w:rsidRPr="00030B69">
              <w:rPr>
                <w:rFonts w:ascii="Calibri" w:hAnsi="Calibri" w:cs="Calibri"/>
                <w:color w:val="000000"/>
              </w:rPr>
              <w:t>Highlight, in a color, the problems for the student to complete</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 xml:space="preserve">Have the student cover all tasks except the </w:t>
            </w:r>
            <w:r>
              <w:rPr>
                <w:rFonts w:ascii="Calibri" w:hAnsi="Calibri" w:cs="Calibri"/>
                <w:color w:val="000000"/>
              </w:rPr>
              <w:t>one they are</w:t>
            </w:r>
            <w:r w:rsidRPr="00030B69">
              <w:rPr>
                <w:rFonts w:ascii="Calibri" w:hAnsi="Calibri" w:cs="Calibri"/>
                <w:color w:val="000000"/>
              </w:rPr>
              <w:t xml:space="preserve"> working on at the time</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Break up the assignments into chunks</w:t>
            </w:r>
          </w:p>
        </w:tc>
      </w:tr>
      <w:tr w:rsidR="00030B69" w14:paraId="373A5B96" w14:textId="77777777" w:rsidTr="00030B69">
        <w:trPr>
          <w:trHeight w:val="300"/>
        </w:trPr>
        <w:tc>
          <w:tcPr>
            <w:tcW w:w="323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11C6865" w14:textId="77777777" w:rsidR="00030B69" w:rsidRDefault="00030B69">
            <w:pPr>
              <w:rPr>
                <w:rFonts w:ascii="Calibri" w:hAnsi="Calibri" w:cs="Calibri"/>
                <w:b/>
                <w:bCs/>
                <w:color w:val="000000"/>
                <w:sz w:val="22"/>
                <w:szCs w:val="22"/>
              </w:rPr>
            </w:pPr>
            <w:r>
              <w:rPr>
                <w:rFonts w:ascii="Calibri" w:hAnsi="Calibri" w:cs="Calibri"/>
                <w:b/>
                <w:bCs/>
                <w:color w:val="000000"/>
                <w:sz w:val="22"/>
                <w:szCs w:val="22"/>
              </w:rPr>
              <w:t>Adjust Input Mode</w:t>
            </w:r>
          </w:p>
        </w:tc>
        <w:tc>
          <w:tcPr>
            <w:tcW w:w="154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DDA61C" w14:textId="349D8CFE" w:rsidR="00030B69" w:rsidRPr="00030B69" w:rsidRDefault="00030B69">
            <w:pPr>
              <w:rPr>
                <w:rFonts w:ascii="Calibri" w:hAnsi="Calibri" w:cs="Calibri"/>
                <w:color w:val="000000"/>
              </w:rPr>
            </w:pPr>
            <w:r w:rsidRPr="00030B69">
              <w:rPr>
                <w:rFonts w:ascii="Calibri" w:hAnsi="Calibri" w:cs="Calibri"/>
                <w:color w:val="000000"/>
              </w:rPr>
              <w:t>•</w:t>
            </w:r>
            <w:r>
              <w:rPr>
                <w:rFonts w:ascii="Calibri" w:hAnsi="Calibri" w:cs="Calibri"/>
                <w:color w:val="000000"/>
              </w:rPr>
              <w:t xml:space="preserve"> </w:t>
            </w:r>
            <w:r w:rsidRPr="00030B69">
              <w:rPr>
                <w:rFonts w:ascii="Calibri" w:hAnsi="Calibri" w:cs="Calibri"/>
                <w:color w:val="000000"/>
              </w:rPr>
              <w:t>Provide access to digital texts, text-to-speech functions, multi-media sources</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Include illustrations or graphic organizers describing how to complete tasks or as additional structure and support</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Highlight and/or underline important words in instructions and texts</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Create Guided Notes that highlight key points</w:t>
            </w:r>
          </w:p>
        </w:tc>
      </w:tr>
      <w:tr w:rsidR="00030B69" w14:paraId="1A5EE9EB" w14:textId="77777777" w:rsidTr="00030B69">
        <w:trPr>
          <w:trHeight w:val="300"/>
        </w:trPr>
        <w:tc>
          <w:tcPr>
            <w:tcW w:w="323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4D8540B" w14:textId="77777777" w:rsidR="00030B69" w:rsidRDefault="00030B69">
            <w:pPr>
              <w:rPr>
                <w:rFonts w:ascii="Calibri" w:hAnsi="Calibri" w:cs="Calibri"/>
                <w:b/>
                <w:bCs/>
                <w:color w:val="000000"/>
                <w:sz w:val="22"/>
                <w:szCs w:val="22"/>
              </w:rPr>
            </w:pPr>
            <w:r>
              <w:rPr>
                <w:rFonts w:ascii="Calibri" w:hAnsi="Calibri" w:cs="Calibri"/>
                <w:b/>
                <w:bCs/>
                <w:color w:val="000000"/>
                <w:sz w:val="22"/>
                <w:szCs w:val="22"/>
              </w:rPr>
              <w:t>Response Mode</w:t>
            </w:r>
          </w:p>
        </w:tc>
        <w:tc>
          <w:tcPr>
            <w:tcW w:w="154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A1D1FF0" w14:textId="01D11DB1" w:rsidR="00030B69" w:rsidRPr="00030B69" w:rsidRDefault="00030B69">
            <w:pPr>
              <w:rPr>
                <w:rFonts w:ascii="Calibri" w:hAnsi="Calibri" w:cs="Calibri"/>
                <w:color w:val="000000"/>
              </w:rPr>
            </w:pPr>
            <w:r w:rsidRPr="00030B69">
              <w:rPr>
                <w:rFonts w:ascii="Calibri" w:hAnsi="Calibri" w:cs="Calibri"/>
                <w:color w:val="000000"/>
              </w:rPr>
              <w:t>•</w:t>
            </w:r>
            <w:r>
              <w:rPr>
                <w:rFonts w:ascii="Calibri" w:hAnsi="Calibri" w:cs="Calibri"/>
                <w:color w:val="000000"/>
              </w:rPr>
              <w:t xml:space="preserve"> </w:t>
            </w:r>
            <w:r w:rsidRPr="00030B69">
              <w:rPr>
                <w:rFonts w:ascii="Calibri" w:hAnsi="Calibri" w:cs="Calibri"/>
                <w:color w:val="000000"/>
              </w:rPr>
              <w:t>Provide choice of written or oral answers</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Provide options for typing if writing by hand is a barrier</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Permit students to use outlining software to facilitate planning</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Allow students to video or take pictures to produce journals or compose essays</w:t>
            </w:r>
          </w:p>
        </w:tc>
      </w:tr>
      <w:tr w:rsidR="00030B69" w14:paraId="39EB05C8" w14:textId="77777777" w:rsidTr="00030B69">
        <w:trPr>
          <w:trHeight w:val="300"/>
        </w:trPr>
        <w:tc>
          <w:tcPr>
            <w:tcW w:w="323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640AAE5" w14:textId="77777777" w:rsidR="00030B69" w:rsidRDefault="00030B69">
            <w:pPr>
              <w:rPr>
                <w:rFonts w:ascii="Calibri" w:hAnsi="Calibri" w:cs="Calibri"/>
                <w:b/>
                <w:bCs/>
                <w:color w:val="000000"/>
                <w:sz w:val="22"/>
                <w:szCs w:val="22"/>
              </w:rPr>
            </w:pPr>
            <w:r>
              <w:rPr>
                <w:rFonts w:ascii="Calibri" w:hAnsi="Calibri" w:cs="Calibri"/>
                <w:b/>
                <w:bCs/>
                <w:color w:val="000000"/>
                <w:sz w:val="22"/>
                <w:szCs w:val="22"/>
              </w:rPr>
              <w:t>Increased Instruction or Practice</w:t>
            </w:r>
          </w:p>
        </w:tc>
        <w:tc>
          <w:tcPr>
            <w:tcW w:w="154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E8FAD1" w14:textId="5FC98F08" w:rsidR="00030B69" w:rsidRPr="00030B69" w:rsidRDefault="00030B69">
            <w:pPr>
              <w:rPr>
                <w:rFonts w:ascii="Calibri" w:hAnsi="Calibri" w:cs="Calibri"/>
                <w:color w:val="000000"/>
              </w:rPr>
            </w:pPr>
            <w:r w:rsidRPr="00030B69">
              <w:rPr>
                <w:rFonts w:ascii="Calibri" w:hAnsi="Calibri" w:cs="Calibri"/>
                <w:color w:val="000000"/>
              </w:rPr>
              <w:t>•</w:t>
            </w:r>
            <w:r>
              <w:rPr>
                <w:rFonts w:ascii="Calibri" w:hAnsi="Calibri" w:cs="Calibri"/>
                <w:color w:val="000000"/>
              </w:rPr>
              <w:t xml:space="preserve"> </w:t>
            </w:r>
            <w:r w:rsidRPr="00030B69">
              <w:rPr>
                <w:rFonts w:ascii="Calibri" w:hAnsi="Calibri" w:cs="Calibri"/>
                <w:color w:val="000000"/>
              </w:rPr>
              <w:t>Different instructional strategies than were presented during initial instruction–incorporate multiple representations</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 xml:space="preserve">Arrange for additional brief instruction using modeling, then guided </w:t>
            </w:r>
            <w:r w:rsidRPr="00030B69">
              <w:rPr>
                <w:rFonts w:ascii="Calibri" w:hAnsi="Calibri" w:cs="Calibri"/>
                <w:color w:val="000000"/>
              </w:rPr>
              <w:t>practice, then</w:t>
            </w:r>
            <w:r w:rsidRPr="00030B69">
              <w:rPr>
                <w:rFonts w:ascii="Calibri" w:hAnsi="Calibri" w:cs="Calibri"/>
                <w:color w:val="000000"/>
              </w:rPr>
              <w:t xml:space="preserve"> independent practice if student is in the acquisition stage</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If student</w:t>
            </w:r>
            <w:bookmarkStart w:id="0" w:name="_GoBack"/>
            <w:bookmarkEnd w:id="0"/>
            <w:r w:rsidRPr="00030B69">
              <w:rPr>
                <w:rFonts w:ascii="Calibri" w:hAnsi="Calibri" w:cs="Calibri"/>
                <w:color w:val="000000"/>
              </w:rPr>
              <w:t xml:space="preserve"> understands the content but needs more practice, arrange a </w:t>
            </w:r>
            <w:r w:rsidRPr="00030B69">
              <w:rPr>
                <w:rFonts w:ascii="Calibri" w:hAnsi="Calibri" w:cs="Calibri"/>
                <w:color w:val="000000"/>
              </w:rPr>
              <w:t>peer tutor</w:t>
            </w:r>
            <w:r w:rsidRPr="00030B69">
              <w:rPr>
                <w:rFonts w:ascii="Calibri" w:hAnsi="Calibri" w:cs="Calibri"/>
                <w:color w:val="000000"/>
              </w:rPr>
              <w:t>. Ensure 90% accuracy before moving to independent practice</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Use flash cards to increase fluency to 90%</w:t>
            </w:r>
            <w:r w:rsidRPr="00030B69">
              <w:rPr>
                <w:rFonts w:ascii="Calibri" w:hAnsi="Calibri" w:cs="Calibri"/>
                <w:color w:val="000000"/>
              </w:rPr>
              <w:br/>
              <w:t>•</w:t>
            </w:r>
            <w:r>
              <w:rPr>
                <w:rFonts w:ascii="Calibri" w:hAnsi="Calibri" w:cs="Calibri"/>
                <w:color w:val="000000"/>
              </w:rPr>
              <w:t xml:space="preserve"> </w:t>
            </w:r>
            <w:r w:rsidRPr="00030B69">
              <w:rPr>
                <w:rFonts w:ascii="Calibri" w:hAnsi="Calibri" w:cs="Calibri"/>
                <w:color w:val="000000"/>
              </w:rPr>
              <w:t xml:space="preserve">To assist with mastery or generalization, use meaningful </w:t>
            </w:r>
            <w:r w:rsidRPr="00030B69">
              <w:rPr>
                <w:rFonts w:ascii="Calibri" w:hAnsi="Calibri" w:cs="Calibri"/>
                <w:color w:val="000000"/>
              </w:rPr>
              <w:t>real-life</w:t>
            </w:r>
            <w:r w:rsidRPr="00030B69">
              <w:rPr>
                <w:rFonts w:ascii="Calibri" w:hAnsi="Calibri" w:cs="Calibri"/>
                <w:color w:val="000000"/>
              </w:rPr>
              <w:t xml:space="preserve"> examples for practice and application</w:t>
            </w:r>
            <w:r w:rsidRPr="00030B69">
              <w:rPr>
                <w:rStyle w:val="apple-converted-space"/>
                <w:rFonts w:ascii="Calibri" w:hAnsi="Calibri" w:cs="Calibri"/>
                <w:color w:val="000000"/>
              </w:rPr>
              <w:t>  </w:t>
            </w:r>
          </w:p>
        </w:tc>
      </w:tr>
    </w:tbl>
    <w:p w14:paraId="12EDE12F" w14:textId="77777777" w:rsidR="00030B69" w:rsidRDefault="00030B69"/>
    <w:sectPr w:rsidR="00030B69" w:rsidSect="00ED781E">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235D2"/>
    <w:multiLevelType w:val="hybridMultilevel"/>
    <w:tmpl w:val="016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1E"/>
    <w:rsid w:val="00030B69"/>
    <w:rsid w:val="000B2557"/>
    <w:rsid w:val="00182E20"/>
    <w:rsid w:val="002D1DB3"/>
    <w:rsid w:val="002F6E6C"/>
    <w:rsid w:val="00521C74"/>
    <w:rsid w:val="006E3EED"/>
    <w:rsid w:val="006F02AA"/>
    <w:rsid w:val="00735E93"/>
    <w:rsid w:val="00746834"/>
    <w:rsid w:val="00754945"/>
    <w:rsid w:val="0088740B"/>
    <w:rsid w:val="00996376"/>
    <w:rsid w:val="00A73036"/>
    <w:rsid w:val="00CF303A"/>
    <w:rsid w:val="00CF4D3E"/>
    <w:rsid w:val="00ED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200BB"/>
  <w14:defaultImageDpi w14:val="32767"/>
  <w15:chartTrackingRefBased/>
  <w15:docId w15:val="{2D17A787-FD41-2043-9419-705D1349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0B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781E"/>
  </w:style>
  <w:style w:type="paragraph" w:styleId="ListParagraph">
    <w:name w:val="List Paragraph"/>
    <w:basedOn w:val="Normal"/>
    <w:uiPriority w:val="34"/>
    <w:qFormat/>
    <w:rsid w:val="00ED781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68939">
      <w:bodyDiv w:val="1"/>
      <w:marLeft w:val="0"/>
      <w:marRight w:val="0"/>
      <w:marTop w:val="0"/>
      <w:marBottom w:val="0"/>
      <w:divBdr>
        <w:top w:val="none" w:sz="0" w:space="0" w:color="auto"/>
        <w:left w:val="none" w:sz="0" w:space="0" w:color="auto"/>
        <w:bottom w:val="none" w:sz="0" w:space="0" w:color="auto"/>
        <w:right w:val="none" w:sz="0" w:space="0" w:color="auto"/>
      </w:divBdr>
    </w:div>
    <w:div w:id="12217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2019-05-25T14:31:00Z</dcterms:created>
  <dcterms:modified xsi:type="dcterms:W3CDTF">2019-05-25T14:41:00Z</dcterms:modified>
</cp:coreProperties>
</file>