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76E2" w14:textId="63880D22" w:rsidR="00FD73CA" w:rsidRPr="00A67ADA" w:rsidRDefault="00C36B09" w:rsidP="00FD73CA">
      <w:pPr>
        <w:spacing w:after="0"/>
        <w:rPr>
          <w:rFonts w:asciiTheme="minorHAnsi" w:hAnsiTheme="minorHAnsi"/>
          <w:b/>
          <w:i/>
          <w:sz w:val="36"/>
          <w:szCs w:val="36"/>
        </w:rPr>
      </w:pPr>
      <w:r w:rsidRPr="00C36B09">
        <w:rPr>
          <w:rFonts w:asciiTheme="minorHAnsi" w:hAnsiTheme="minorHAnsi"/>
          <w:b/>
          <w:sz w:val="36"/>
          <w:szCs w:val="36"/>
        </w:rPr>
        <w:t>Practice Profile</w:t>
      </w:r>
      <w:r w:rsidRPr="00C36B09">
        <w:rPr>
          <w:rFonts w:asciiTheme="minorHAnsi" w:hAnsiTheme="minorHAnsi"/>
          <w:b/>
          <w:i/>
          <w:color w:val="000000" w:themeColor="text1"/>
          <w:sz w:val="36"/>
          <w:szCs w:val="36"/>
        </w:rPr>
        <w:t>:</w:t>
      </w:r>
      <w:r w:rsidRPr="00C36B09">
        <w:rPr>
          <w:rFonts w:asciiTheme="minorHAnsi" w:hAnsiTheme="minorHAnsi"/>
          <w:b/>
          <w:color w:val="000000" w:themeColor="text1"/>
          <w:sz w:val="36"/>
          <w:szCs w:val="36"/>
        </w:rPr>
        <w:t xml:space="preserve"> </w:t>
      </w:r>
      <w:r w:rsidR="00C6209A" w:rsidRPr="00C36B09">
        <w:rPr>
          <w:rFonts w:asciiTheme="minorHAnsi" w:hAnsiTheme="minorHAnsi"/>
          <w:b/>
          <w:color w:val="000000" w:themeColor="text1"/>
          <w:sz w:val="36"/>
          <w:szCs w:val="36"/>
        </w:rPr>
        <w:t>Leadership for Effective Implementation</w:t>
      </w:r>
      <w:r w:rsidR="00E33A16" w:rsidRPr="00C36B09">
        <w:rPr>
          <w:rFonts w:asciiTheme="minorHAnsi" w:hAnsiTheme="minorHAnsi"/>
          <w:b/>
          <w:color w:val="000000" w:themeColor="text1"/>
          <w:sz w:val="36"/>
          <w:szCs w:val="36"/>
        </w:rPr>
        <w:t xml:space="preserve"> of District</w:t>
      </w:r>
      <w:r w:rsidRPr="00C36B09">
        <w:rPr>
          <w:rFonts w:asciiTheme="minorHAnsi" w:hAnsiTheme="minorHAnsi"/>
          <w:b/>
          <w:color w:val="000000" w:themeColor="text1"/>
          <w:sz w:val="36"/>
          <w:szCs w:val="36"/>
        </w:rPr>
        <w:t>-Wide Evidence-Based Practices</w:t>
      </w:r>
      <w:r w:rsidR="00780CBE" w:rsidRPr="00C36B09">
        <w:rPr>
          <w:rFonts w:asciiTheme="minorHAnsi" w:hAnsiTheme="minorHAnsi"/>
          <w:b/>
          <w:i/>
          <w:color w:val="000000" w:themeColor="text1"/>
          <w:sz w:val="36"/>
          <w:szCs w:val="36"/>
        </w:rPr>
        <w:t xml:space="preserve"> </w:t>
      </w:r>
    </w:p>
    <w:p w14:paraId="7D29BF4C" w14:textId="309BCB64" w:rsidR="00780CBE" w:rsidRDefault="00780CBE" w:rsidP="006548BF">
      <w:pPr>
        <w:spacing w:after="0"/>
        <w:rPr>
          <w:bCs/>
          <w:iCs/>
        </w:rPr>
      </w:pPr>
      <w:r w:rsidRPr="00FD43EE">
        <w:rPr>
          <w:bCs/>
          <w:iCs/>
        </w:rPr>
        <w:t>Implementation with fidelity requires clearly des</w:t>
      </w:r>
      <w:r w:rsidR="006F19C6">
        <w:rPr>
          <w:bCs/>
          <w:iCs/>
        </w:rPr>
        <w:t>cribed implementation criteria.</w:t>
      </w:r>
      <w:r w:rsidRPr="00FD43EE">
        <w:rPr>
          <w:bCs/>
          <w:iCs/>
        </w:rPr>
        <w:t xml:space="preserve"> The Practice Profile framework </w:t>
      </w:r>
      <w:proofErr w:type="gramStart"/>
      <w:r w:rsidRPr="00FD43EE">
        <w:rPr>
          <w:bCs/>
          <w:iCs/>
        </w:rPr>
        <w:t>has been developed</w:t>
      </w:r>
      <w:proofErr w:type="gramEnd"/>
      <w:r w:rsidRPr="00FD43EE">
        <w:rPr>
          <w:bCs/>
          <w:iCs/>
        </w:rPr>
        <w:t xml:space="preserve">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D43EE">
        <w:rPr>
          <w:bCs/>
          <w:iCs/>
        </w:rPr>
        <w:t>Hord’s</w:t>
      </w:r>
      <w:proofErr w:type="spellEnd"/>
      <w:r w:rsidRPr="00FD43EE">
        <w:rPr>
          <w:bCs/>
          <w:iCs/>
        </w:rPr>
        <w:t xml:space="preserve"> (2006) Innovation Configuration Mapping (NIRN, 2011).</w:t>
      </w:r>
      <w:r w:rsidR="006548BF">
        <w:t xml:space="preserve"> </w:t>
      </w:r>
      <w:r w:rsidRPr="00FD43EE">
        <w:rPr>
          <w:bCs/>
          <w:iCs/>
        </w:rPr>
        <w:t xml:space="preserve">The Practice Profile </w:t>
      </w:r>
      <w:proofErr w:type="gramStart"/>
      <w:r w:rsidRPr="00FD43EE">
        <w:rPr>
          <w:bCs/>
          <w:iCs/>
        </w:rPr>
        <w:t>is anchor</w:t>
      </w:r>
      <w:r w:rsidR="00C907BC">
        <w:rPr>
          <w:bCs/>
          <w:iCs/>
        </w:rPr>
        <w:t>ed</w:t>
      </w:r>
      <w:proofErr w:type="gramEnd"/>
      <w:r w:rsidR="00C907BC">
        <w:rPr>
          <w:bCs/>
          <w:iCs/>
        </w:rPr>
        <w:t xml:space="preserve"> by the essential functions. </w:t>
      </w:r>
      <w:r w:rsidR="004B0C61">
        <w:rPr>
          <w:bCs/>
          <w:iCs/>
        </w:rPr>
        <w:t>M</w:t>
      </w:r>
      <w:r w:rsidRPr="00FD43EE">
        <w:rPr>
          <w:bCs/>
          <w:iCs/>
        </w:rPr>
        <w:t xml:space="preserve">oving from left to right are the essential functions of the practice, implementation performance levels, and lastly, </w:t>
      </w:r>
      <w:proofErr w:type="gramStart"/>
      <w:r w:rsidRPr="00FD43EE">
        <w:rPr>
          <w:bCs/>
          <w:iCs/>
        </w:rPr>
        <w:t>evidence which</w:t>
      </w:r>
      <w:proofErr w:type="gramEnd"/>
      <w:r w:rsidRPr="00FD43EE">
        <w:rPr>
          <w:bCs/>
          <w:iCs/>
        </w:rPr>
        <w:t xml:space="preserve"> provides data or documentation for determining implementation levels.  </w:t>
      </w:r>
    </w:p>
    <w:p w14:paraId="459CC8E9" w14:textId="77777777" w:rsidR="006548BF" w:rsidRPr="006548BF" w:rsidRDefault="006548BF" w:rsidP="006548BF">
      <w:pPr>
        <w:spacing w:after="0"/>
      </w:pPr>
    </w:p>
    <w:p w14:paraId="2AD467B1" w14:textId="77777777"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14:paraId="319AAAFF" w14:textId="10B43E27" w:rsidR="007062F3" w:rsidRDefault="00780CBE" w:rsidP="007062F3">
      <w:pPr>
        <w:rPr>
          <w:bCs/>
          <w:iCs/>
        </w:rPr>
      </w:pPr>
      <w:r w:rsidRPr="00FD43EE">
        <w:rPr>
          <w:bCs/>
          <w:iCs/>
        </w:rPr>
        <w:t>The essential fun</w:t>
      </w:r>
      <w:r w:rsidR="00A67ADA">
        <w:rPr>
          <w:bCs/>
          <w:iCs/>
        </w:rPr>
        <w:t>ctions align with the teaching/</w:t>
      </w:r>
      <w:r w:rsidRPr="00FD43EE">
        <w:rPr>
          <w:bCs/>
          <w:iCs/>
        </w:rPr>
        <w:t xml:space="preserve">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w:t>
      </w:r>
      <w:proofErr w:type="gramStart"/>
      <w:r w:rsidRPr="00FD43EE">
        <w:rPr>
          <w:bCs/>
          <w:iCs/>
        </w:rPr>
        <w:t>is reported</w:t>
      </w:r>
      <w:proofErr w:type="gramEnd"/>
      <w:r w:rsidRPr="00FD43EE">
        <w:rPr>
          <w:bCs/>
          <w:iCs/>
        </w:rPr>
        <w:t xml:space="preserve"> at the unacceptable variation level, follow-up professional development in addition to coaching is recommended. The professional development provider should walk through the practice profile with the educator-learners, referring to the data and artifacts</w:t>
      </w:r>
      <w:r w:rsidR="00C907BC">
        <w:rPr>
          <w:bCs/>
          <w:iCs/>
        </w:rPr>
        <w:t xml:space="preserve"> listed as suggested evidence. </w:t>
      </w:r>
      <w:r w:rsidRPr="00FD43EE">
        <w:rPr>
          <w:bCs/>
          <w:iCs/>
        </w:rPr>
        <w:t xml:space="preserve">It is an important tool for self-monitoring their own implementation because it serves as a reminder as to the implementation criteria and </w:t>
      </w:r>
      <w:proofErr w:type="gramStart"/>
      <w:r w:rsidRPr="00FD43EE">
        <w:rPr>
          <w:bCs/>
          <w:iCs/>
        </w:rPr>
        <w:t>is also</w:t>
      </w:r>
      <w:proofErr w:type="gramEnd"/>
      <w:r w:rsidRPr="00FD43EE">
        <w:rPr>
          <w:bCs/>
          <w:iCs/>
        </w:rPr>
        <w:t xml:space="preserve"> aligned with the fidelity checklists.</w:t>
      </w:r>
    </w:p>
    <w:p w14:paraId="159ECD3C" w14:textId="77777777" w:rsidR="00213CDA" w:rsidRDefault="00213CDA">
      <w:pPr>
        <w:spacing w:after="0" w:line="240" w:lineRule="auto"/>
      </w:pPr>
    </w:p>
    <w:p w14:paraId="08342D0C" w14:textId="77777777" w:rsidR="006D0C0D" w:rsidRDefault="006D0C0D" w:rsidP="007062F3">
      <w:pPr>
        <w:sectPr w:rsidR="006D0C0D" w:rsidSect="003647E1">
          <w:footerReference w:type="default" r:id="rId8"/>
          <w:headerReference w:type="first" r:id="rId9"/>
          <w:footerReference w:type="first" r:id="rId10"/>
          <w:pgSz w:w="15840" w:h="12240" w:orient="landscape"/>
          <w:pgMar w:top="1440" w:right="1440" w:bottom="1440" w:left="1440" w:header="720" w:footer="720" w:gutter="0"/>
          <w:pgNumType w:fmt="lowerRoman"/>
          <w:cols w:space="720"/>
          <w:titlePg/>
          <w:docGrid w:linePitch="360"/>
        </w:sectPr>
      </w:pPr>
    </w:p>
    <w:tbl>
      <w:tblPr>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558"/>
        <w:gridCol w:w="4457"/>
        <w:gridCol w:w="2250"/>
        <w:gridCol w:w="2160"/>
        <w:gridCol w:w="2160"/>
      </w:tblGrid>
      <w:tr w:rsidR="00780CBE" w:rsidRPr="006D30BB" w14:paraId="2266B9CB" w14:textId="77777777" w:rsidTr="003647E1">
        <w:trPr>
          <w:tblHeader/>
        </w:trPr>
        <w:tc>
          <w:tcPr>
            <w:tcW w:w="13045" w:type="dxa"/>
            <w:gridSpan w:val="6"/>
            <w:shd w:val="clear" w:color="auto" w:fill="DFD4BB"/>
          </w:tcPr>
          <w:p w14:paraId="21C19D29" w14:textId="77777777" w:rsidR="00C36B09" w:rsidRDefault="00C36B09" w:rsidP="00071CF3">
            <w:pPr>
              <w:spacing w:after="0" w:line="240" w:lineRule="auto"/>
              <w:jc w:val="center"/>
              <w:rPr>
                <w:b/>
                <w:sz w:val="20"/>
                <w:szCs w:val="20"/>
              </w:rPr>
            </w:pPr>
            <w:r>
              <w:rPr>
                <w:b/>
                <w:sz w:val="20"/>
                <w:szCs w:val="20"/>
              </w:rPr>
              <w:lastRenderedPageBreak/>
              <w:t>Practice Profile</w:t>
            </w:r>
            <w:r w:rsidRPr="00C36B09">
              <w:rPr>
                <w:b/>
                <w:sz w:val="20"/>
                <w:szCs w:val="20"/>
              </w:rPr>
              <w:t xml:space="preserve"> </w:t>
            </w:r>
          </w:p>
          <w:p w14:paraId="54B0EC51" w14:textId="1BB6F3CE" w:rsidR="00071CF3" w:rsidRPr="006D30BB" w:rsidRDefault="00C6209A" w:rsidP="00071CF3">
            <w:pPr>
              <w:spacing w:after="0" w:line="240" w:lineRule="auto"/>
              <w:jc w:val="center"/>
              <w:rPr>
                <w:b/>
                <w:sz w:val="20"/>
                <w:szCs w:val="20"/>
              </w:rPr>
            </w:pPr>
            <w:r w:rsidRPr="00C36B09">
              <w:rPr>
                <w:b/>
                <w:sz w:val="20"/>
                <w:szCs w:val="20"/>
              </w:rPr>
              <w:t>Leadership for Effective Implementation</w:t>
            </w:r>
            <w:r w:rsidR="00071CF3">
              <w:rPr>
                <w:b/>
                <w:sz w:val="20"/>
                <w:szCs w:val="20"/>
              </w:rPr>
              <w:t xml:space="preserve"> </w:t>
            </w:r>
            <w:r w:rsidR="00C36B09">
              <w:rPr>
                <w:b/>
                <w:sz w:val="20"/>
                <w:szCs w:val="20"/>
              </w:rPr>
              <w:t>of District-Wide Evidence-Based Practices</w:t>
            </w:r>
          </w:p>
        </w:tc>
      </w:tr>
      <w:tr w:rsidR="00FA1B16" w:rsidRPr="00071CF3" w14:paraId="0C24F0C7" w14:textId="77777777" w:rsidTr="0064596B">
        <w:trPr>
          <w:tblHeader/>
        </w:trPr>
        <w:tc>
          <w:tcPr>
            <w:tcW w:w="2018" w:type="dxa"/>
            <w:gridSpan w:val="2"/>
            <w:shd w:val="clear" w:color="auto" w:fill="auto"/>
            <w:vAlign w:val="center"/>
          </w:tcPr>
          <w:p w14:paraId="59F25678" w14:textId="77777777" w:rsidR="00780CBE" w:rsidRPr="00AA6292" w:rsidRDefault="00780CBE" w:rsidP="006D30BB">
            <w:pPr>
              <w:spacing w:after="0" w:line="240" w:lineRule="auto"/>
              <w:jc w:val="center"/>
              <w:rPr>
                <w:b/>
                <w:sz w:val="20"/>
                <w:szCs w:val="20"/>
              </w:rPr>
            </w:pPr>
            <w:r w:rsidRPr="00AA6292">
              <w:rPr>
                <w:b/>
                <w:sz w:val="20"/>
                <w:szCs w:val="20"/>
              </w:rPr>
              <w:t>Essential Function</w:t>
            </w:r>
          </w:p>
        </w:tc>
        <w:tc>
          <w:tcPr>
            <w:tcW w:w="4457" w:type="dxa"/>
            <w:shd w:val="clear" w:color="auto" w:fill="auto"/>
            <w:vAlign w:val="center"/>
          </w:tcPr>
          <w:p w14:paraId="40EC1C80" w14:textId="77777777" w:rsidR="00780CBE" w:rsidRPr="00AA6292" w:rsidRDefault="00780CBE" w:rsidP="008F65E0">
            <w:pPr>
              <w:spacing w:after="0" w:line="240" w:lineRule="auto"/>
              <w:jc w:val="center"/>
              <w:rPr>
                <w:b/>
                <w:sz w:val="20"/>
                <w:szCs w:val="20"/>
              </w:rPr>
            </w:pPr>
            <w:r w:rsidRPr="00AA6292">
              <w:rPr>
                <w:b/>
                <w:sz w:val="20"/>
                <w:szCs w:val="20"/>
              </w:rPr>
              <w:t xml:space="preserve">Exemplary </w:t>
            </w:r>
            <w:r w:rsidR="008F65E0" w:rsidRPr="00AA6292">
              <w:rPr>
                <w:b/>
                <w:sz w:val="20"/>
                <w:szCs w:val="20"/>
              </w:rPr>
              <w:t>Implementation</w:t>
            </w:r>
          </w:p>
        </w:tc>
        <w:tc>
          <w:tcPr>
            <w:tcW w:w="2250" w:type="dxa"/>
            <w:shd w:val="clear" w:color="auto" w:fill="auto"/>
            <w:vAlign w:val="center"/>
          </w:tcPr>
          <w:p w14:paraId="3D0E2B59" w14:textId="77777777" w:rsidR="00780CBE" w:rsidRPr="00AA6292" w:rsidRDefault="00780CBE" w:rsidP="006D30BB">
            <w:pPr>
              <w:spacing w:after="0" w:line="240" w:lineRule="auto"/>
              <w:jc w:val="center"/>
              <w:rPr>
                <w:b/>
                <w:sz w:val="20"/>
                <w:szCs w:val="20"/>
              </w:rPr>
            </w:pPr>
            <w:r w:rsidRPr="00AA6292">
              <w:rPr>
                <w:b/>
                <w:sz w:val="20"/>
                <w:szCs w:val="20"/>
              </w:rPr>
              <w:t>Proficient</w:t>
            </w:r>
          </w:p>
        </w:tc>
        <w:tc>
          <w:tcPr>
            <w:tcW w:w="2160" w:type="dxa"/>
            <w:shd w:val="clear" w:color="auto" w:fill="auto"/>
            <w:vAlign w:val="center"/>
          </w:tcPr>
          <w:p w14:paraId="63A1CECB" w14:textId="77777777" w:rsidR="00780CBE" w:rsidRPr="00AA6292" w:rsidRDefault="003F2614" w:rsidP="006D30BB">
            <w:pPr>
              <w:spacing w:after="0" w:line="240" w:lineRule="auto"/>
              <w:jc w:val="center"/>
              <w:rPr>
                <w:b/>
                <w:sz w:val="20"/>
                <w:szCs w:val="20"/>
              </w:rPr>
            </w:pPr>
            <w:r>
              <w:rPr>
                <w:b/>
                <w:sz w:val="20"/>
                <w:szCs w:val="20"/>
              </w:rPr>
              <w:t>Close to Proficient</w:t>
            </w:r>
          </w:p>
          <w:p w14:paraId="51873D4D" w14:textId="1BC06D54" w:rsidR="00780CBE" w:rsidRPr="003F2614" w:rsidRDefault="00780CBE" w:rsidP="007E64D1">
            <w:pPr>
              <w:spacing w:after="0" w:line="240" w:lineRule="auto"/>
              <w:jc w:val="center"/>
              <w:rPr>
                <w:sz w:val="20"/>
                <w:szCs w:val="20"/>
              </w:rPr>
            </w:pPr>
            <w:r w:rsidRPr="003F2614">
              <w:rPr>
                <w:sz w:val="18"/>
                <w:szCs w:val="20"/>
              </w:rPr>
              <w:t>(Skill is emerging, but</w:t>
            </w:r>
            <w:r w:rsidR="008F65E0" w:rsidRPr="003F2614">
              <w:rPr>
                <w:sz w:val="18"/>
                <w:szCs w:val="20"/>
              </w:rPr>
              <w:t xml:space="preserve"> not yet to proficiency. </w:t>
            </w:r>
            <w:r w:rsidRPr="003F2614">
              <w:rPr>
                <w:sz w:val="18"/>
                <w:szCs w:val="20"/>
              </w:rPr>
              <w:t xml:space="preserve">Coaching </w:t>
            </w:r>
            <w:proofErr w:type="gramStart"/>
            <w:r w:rsidRPr="003F2614">
              <w:rPr>
                <w:sz w:val="18"/>
                <w:szCs w:val="20"/>
              </w:rPr>
              <w:t>is</w:t>
            </w:r>
            <w:r w:rsidR="007E64D1">
              <w:rPr>
                <w:sz w:val="18"/>
                <w:szCs w:val="20"/>
              </w:rPr>
              <w:t xml:space="preserve"> </w:t>
            </w:r>
            <w:r w:rsidRPr="003F2614">
              <w:rPr>
                <w:sz w:val="18"/>
                <w:szCs w:val="20"/>
              </w:rPr>
              <w:t>recommended</w:t>
            </w:r>
            <w:proofErr w:type="gramEnd"/>
            <w:r w:rsidRPr="003F2614">
              <w:rPr>
                <w:sz w:val="18"/>
                <w:szCs w:val="20"/>
              </w:rPr>
              <w:t>.)</w:t>
            </w:r>
          </w:p>
        </w:tc>
        <w:tc>
          <w:tcPr>
            <w:tcW w:w="2160" w:type="dxa"/>
            <w:shd w:val="clear" w:color="auto" w:fill="auto"/>
            <w:vAlign w:val="center"/>
          </w:tcPr>
          <w:p w14:paraId="4C47A0F8" w14:textId="77777777" w:rsidR="00FC5BF5" w:rsidRPr="00AA6292" w:rsidRDefault="00780CBE" w:rsidP="006D30BB">
            <w:pPr>
              <w:spacing w:after="0" w:line="240" w:lineRule="auto"/>
              <w:jc w:val="center"/>
              <w:rPr>
                <w:i/>
                <w:sz w:val="20"/>
                <w:szCs w:val="20"/>
              </w:rPr>
            </w:pPr>
            <w:r w:rsidRPr="00AA6292">
              <w:rPr>
                <w:b/>
                <w:sz w:val="20"/>
                <w:szCs w:val="20"/>
              </w:rPr>
              <w:t>Far from Proficient</w:t>
            </w:r>
            <w:r w:rsidRPr="00AA6292">
              <w:rPr>
                <w:i/>
                <w:sz w:val="20"/>
                <w:szCs w:val="20"/>
              </w:rPr>
              <w:t xml:space="preserve"> </w:t>
            </w:r>
          </w:p>
          <w:p w14:paraId="72F71671" w14:textId="77777777" w:rsidR="00780CBE" w:rsidRPr="003F2614" w:rsidRDefault="00780CBE" w:rsidP="006D30BB">
            <w:pPr>
              <w:spacing w:after="0" w:line="240" w:lineRule="auto"/>
              <w:jc w:val="center"/>
              <w:rPr>
                <w:b/>
                <w:sz w:val="20"/>
                <w:szCs w:val="20"/>
              </w:rPr>
            </w:pPr>
            <w:r w:rsidRPr="003F2614">
              <w:rPr>
                <w:sz w:val="18"/>
                <w:szCs w:val="20"/>
              </w:rPr>
              <w:t>(Follow-up professi</w:t>
            </w:r>
            <w:r w:rsidR="008F65E0" w:rsidRPr="003F2614">
              <w:rPr>
                <w:sz w:val="18"/>
                <w:szCs w:val="20"/>
              </w:rPr>
              <w:t>onal development and coaching are</w:t>
            </w:r>
            <w:r w:rsidRPr="003F2614">
              <w:rPr>
                <w:sz w:val="18"/>
                <w:szCs w:val="20"/>
              </w:rPr>
              <w:t xml:space="preserve"> critical.)</w:t>
            </w:r>
          </w:p>
        </w:tc>
      </w:tr>
      <w:tr w:rsidR="00C32781" w:rsidRPr="006D30BB" w14:paraId="2B50F125" w14:textId="77777777" w:rsidTr="0064596B">
        <w:trPr>
          <w:trHeight w:val="288"/>
        </w:trPr>
        <w:tc>
          <w:tcPr>
            <w:tcW w:w="460" w:type="dxa"/>
            <w:shd w:val="clear" w:color="auto" w:fill="auto"/>
            <w:vAlign w:val="center"/>
          </w:tcPr>
          <w:p w14:paraId="388A6787" w14:textId="15D9B2A1" w:rsidR="00C32781" w:rsidRDefault="00C32781" w:rsidP="00C32781">
            <w:pPr>
              <w:spacing w:after="0" w:line="240" w:lineRule="auto"/>
              <w:jc w:val="center"/>
              <w:rPr>
                <w:rFonts w:cs="Arial"/>
                <w:sz w:val="20"/>
                <w:szCs w:val="20"/>
              </w:rPr>
            </w:pPr>
            <w:r>
              <w:rPr>
                <w:rFonts w:cs="Arial"/>
                <w:sz w:val="20"/>
                <w:szCs w:val="20"/>
              </w:rPr>
              <w:t>1</w:t>
            </w:r>
          </w:p>
        </w:tc>
        <w:tc>
          <w:tcPr>
            <w:tcW w:w="1558" w:type="dxa"/>
            <w:shd w:val="clear" w:color="auto" w:fill="auto"/>
            <w:vAlign w:val="center"/>
          </w:tcPr>
          <w:p w14:paraId="30B2825B" w14:textId="5DA4E8CB" w:rsidR="00C32781" w:rsidRPr="007E64D1" w:rsidRDefault="00C32781" w:rsidP="00C32781">
            <w:pPr>
              <w:autoSpaceDE w:val="0"/>
              <w:autoSpaceDN w:val="0"/>
              <w:adjustRightInd w:val="0"/>
              <w:spacing w:after="0" w:line="240" w:lineRule="auto"/>
              <w:rPr>
                <w:rFonts w:cs="Arial"/>
                <w:sz w:val="20"/>
                <w:szCs w:val="20"/>
              </w:rPr>
            </w:pPr>
            <w:r w:rsidRPr="007E64D1">
              <w:rPr>
                <w:rFonts w:cs="Arial"/>
                <w:sz w:val="20"/>
                <w:szCs w:val="20"/>
              </w:rPr>
              <w:t xml:space="preserve">Leadership develops, aligns, and monitors a system-wide plan for implementation focusing on impact within a cycle of continuous improvement. </w:t>
            </w:r>
          </w:p>
        </w:tc>
        <w:tc>
          <w:tcPr>
            <w:tcW w:w="4457" w:type="dxa"/>
            <w:shd w:val="clear" w:color="auto" w:fill="auto"/>
          </w:tcPr>
          <w:p w14:paraId="1A839CA6" w14:textId="421146F3" w:rsidR="00C32781" w:rsidRDefault="00C3278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There is a system-wide plan for continuous improvement that includes all of the criteria below</w:t>
            </w:r>
            <w:r w:rsidR="007E64D1">
              <w:rPr>
                <w:rFonts w:eastAsia="Calibri" w:cs="MixageITC-Medium"/>
                <w:sz w:val="20"/>
                <w:szCs w:val="20"/>
              </w:rPr>
              <w:t>.</w:t>
            </w:r>
          </w:p>
          <w:p w14:paraId="461D4B2B"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Alignment with district-wide initiatives.</w:t>
            </w:r>
          </w:p>
          <w:p w14:paraId="6CD999AB" w14:textId="3F3AF960" w:rsidR="00C32781" w:rsidRPr="00C36B09" w:rsidRDefault="00C32781" w:rsidP="00C32781">
            <w:pPr>
              <w:pStyle w:val="ListParagraph"/>
              <w:numPr>
                <w:ilvl w:val="0"/>
                <w:numId w:val="15"/>
              </w:numPr>
              <w:rPr>
                <w:rFonts w:eastAsia="Calibri" w:cs="MixageITC-Medium"/>
                <w:sz w:val="20"/>
                <w:szCs w:val="20"/>
              </w:rPr>
            </w:pPr>
            <w:r w:rsidRPr="00ED3F38">
              <w:rPr>
                <w:rFonts w:eastAsia="Calibri" w:cs="MixageITC-Medium"/>
                <w:sz w:val="20"/>
                <w:szCs w:val="20"/>
              </w:rPr>
              <w:t>A district-wide common focus with specific and attainable goals.</w:t>
            </w:r>
          </w:p>
          <w:p w14:paraId="72E92848"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Building goals aligned with the district-wide common focus. </w:t>
            </w:r>
          </w:p>
          <w:p w14:paraId="75BB5966"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A mechanism for feedback from all levels.  </w:t>
            </w:r>
          </w:p>
          <w:p w14:paraId="2F619903"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 year-long district-wide professional learning structure that is practice specific.</w:t>
            </w:r>
          </w:p>
          <w:p w14:paraId="4E37E4C7"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A process for the collection of multiple sources of data to inform progress toward district and building performance goals.  </w:t>
            </w:r>
          </w:p>
          <w:p w14:paraId="51507438" w14:textId="77777777" w:rsidR="00C3278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A schedule for the analysis of key performance indicators at all administrative/educator levels for the purpose of monitoring impact. </w:t>
            </w:r>
          </w:p>
          <w:p w14:paraId="16875E97" w14:textId="77777777" w:rsidR="00C32781" w:rsidRPr="00E30191" w:rsidRDefault="00C32781" w:rsidP="00C32781">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Specific practice-based strategies focused on increasing the impact that teachers are having on students collectively across the district. </w:t>
            </w:r>
          </w:p>
          <w:p w14:paraId="62447CF4" w14:textId="77777777" w:rsidR="00C32781" w:rsidRDefault="00C32781" w:rsidP="00C32781">
            <w:pPr>
              <w:autoSpaceDE w:val="0"/>
              <w:autoSpaceDN w:val="0"/>
              <w:adjustRightInd w:val="0"/>
              <w:spacing w:after="0" w:line="240" w:lineRule="auto"/>
              <w:rPr>
                <w:rFonts w:eastAsia="Calibri" w:cs="MixageITC-Medium"/>
                <w:sz w:val="20"/>
                <w:szCs w:val="20"/>
              </w:rPr>
            </w:pPr>
          </w:p>
          <w:p w14:paraId="4B3FAE81" w14:textId="45FFC35F" w:rsidR="00C32781" w:rsidRDefault="006B44EE"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Leadership T</w:t>
            </w:r>
            <w:r w:rsidR="00C32781" w:rsidRPr="009E4439">
              <w:rPr>
                <w:rFonts w:eastAsia="Calibri" w:cs="MixageITC-Medium"/>
                <w:sz w:val="20"/>
                <w:szCs w:val="20"/>
              </w:rPr>
              <w:t>eams regularly engage in formal problem-solving using district/building level data</w:t>
            </w:r>
            <w:r w:rsidR="007E64D1">
              <w:rPr>
                <w:rFonts w:eastAsia="Calibri" w:cs="MixageITC-Medium"/>
                <w:sz w:val="20"/>
                <w:szCs w:val="20"/>
              </w:rPr>
              <w:t>.</w:t>
            </w:r>
            <w:r w:rsidR="00C32781" w:rsidRPr="009E4439">
              <w:rPr>
                <w:rFonts w:eastAsia="Calibri" w:cs="MixageITC-Medium"/>
                <w:sz w:val="20"/>
                <w:szCs w:val="20"/>
              </w:rPr>
              <w:t xml:space="preserve"> </w:t>
            </w:r>
          </w:p>
        </w:tc>
        <w:tc>
          <w:tcPr>
            <w:tcW w:w="2250" w:type="dxa"/>
            <w:shd w:val="clear" w:color="auto" w:fill="auto"/>
          </w:tcPr>
          <w:p w14:paraId="1228324E" w14:textId="323A7A72" w:rsidR="00C32781" w:rsidRDefault="00C3278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5/8 of the criteria for a system-wide </w:t>
            </w:r>
            <w:r w:rsidR="00CB17E7">
              <w:rPr>
                <w:rFonts w:eastAsia="Calibri" w:cs="MixageITC-Medium"/>
                <w:sz w:val="20"/>
                <w:szCs w:val="20"/>
              </w:rPr>
              <w:t>plan for continuous improvement</w:t>
            </w:r>
          </w:p>
          <w:p w14:paraId="40BA95A6" w14:textId="77777777" w:rsidR="00C32781" w:rsidRDefault="00C3278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 </w:t>
            </w:r>
          </w:p>
          <w:p w14:paraId="0FF22FD7" w14:textId="7EA58669" w:rsidR="00C32781" w:rsidRDefault="007E64D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a</w:t>
            </w:r>
            <w:r w:rsidR="00C32781">
              <w:rPr>
                <w:rFonts w:eastAsia="Calibri" w:cs="MixageITC-Medium"/>
                <w:sz w:val="20"/>
                <w:szCs w:val="20"/>
              </w:rPr>
              <w:t>nd</w:t>
            </w:r>
          </w:p>
          <w:p w14:paraId="3431A469" w14:textId="0FE99B29" w:rsidR="00C32781" w:rsidRDefault="00C3278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 </w:t>
            </w:r>
          </w:p>
          <w:p w14:paraId="6F7D2D34" w14:textId="67258FF0" w:rsidR="00C32781" w:rsidRDefault="00C32781" w:rsidP="00C32781">
            <w:pPr>
              <w:autoSpaceDE w:val="0"/>
              <w:autoSpaceDN w:val="0"/>
              <w:adjustRightInd w:val="0"/>
              <w:spacing w:after="0" w:line="240" w:lineRule="auto"/>
              <w:rPr>
                <w:rFonts w:eastAsia="Calibri" w:cs="MixageITC-Medium"/>
                <w:sz w:val="20"/>
                <w:szCs w:val="20"/>
              </w:rPr>
            </w:pPr>
            <w:r w:rsidRPr="009E4439">
              <w:rPr>
                <w:rFonts w:eastAsia="Calibri" w:cs="MixageITC-Medium"/>
                <w:sz w:val="20"/>
                <w:szCs w:val="20"/>
              </w:rPr>
              <w:t xml:space="preserve">Leadership </w:t>
            </w:r>
            <w:r w:rsidR="00CB17E7">
              <w:rPr>
                <w:rFonts w:eastAsia="Calibri" w:cs="MixageITC-Medium"/>
                <w:sz w:val="20"/>
                <w:szCs w:val="20"/>
              </w:rPr>
              <w:t>T</w:t>
            </w:r>
            <w:r w:rsidRPr="009E4439">
              <w:rPr>
                <w:rFonts w:eastAsia="Calibri" w:cs="MixageITC-Medium"/>
                <w:sz w:val="20"/>
                <w:szCs w:val="20"/>
              </w:rPr>
              <w:t>eams regularly engage in formal problem-solving using district/building level data</w:t>
            </w:r>
            <w:r w:rsidR="007E64D1">
              <w:rPr>
                <w:rFonts w:eastAsia="Calibri" w:cs="MixageITC-Medium"/>
                <w:sz w:val="20"/>
                <w:szCs w:val="20"/>
              </w:rPr>
              <w:t>.</w:t>
            </w:r>
            <w:r w:rsidRPr="009E4439">
              <w:rPr>
                <w:rFonts w:eastAsia="Calibri" w:cs="MixageITC-Medium"/>
                <w:sz w:val="20"/>
                <w:szCs w:val="20"/>
              </w:rPr>
              <w:t xml:space="preserve"> </w:t>
            </w:r>
          </w:p>
          <w:p w14:paraId="651675B6" w14:textId="77777777" w:rsidR="00C32781" w:rsidRDefault="00C32781" w:rsidP="00C32781">
            <w:pPr>
              <w:pStyle w:val="ListParagraph"/>
              <w:autoSpaceDE w:val="0"/>
              <w:autoSpaceDN w:val="0"/>
              <w:adjustRightInd w:val="0"/>
              <w:spacing w:after="0" w:line="240" w:lineRule="auto"/>
              <w:ind w:left="970"/>
              <w:rPr>
                <w:rFonts w:eastAsia="Calibri" w:cs="MixageITC-Medium"/>
                <w:sz w:val="20"/>
                <w:szCs w:val="20"/>
              </w:rPr>
            </w:pPr>
          </w:p>
        </w:tc>
        <w:tc>
          <w:tcPr>
            <w:tcW w:w="2160" w:type="dxa"/>
            <w:shd w:val="clear" w:color="auto" w:fill="auto"/>
          </w:tcPr>
          <w:p w14:paraId="3EC32C44" w14:textId="77777777" w:rsidR="006B44EE" w:rsidRDefault="00C3278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4/8 of the criteria for a system-wide </w:t>
            </w:r>
            <w:r w:rsidR="006B44EE">
              <w:rPr>
                <w:rFonts w:eastAsia="Calibri" w:cs="MixageITC-Medium"/>
                <w:sz w:val="20"/>
                <w:szCs w:val="20"/>
              </w:rPr>
              <w:t>plan for continuous improvement</w:t>
            </w:r>
          </w:p>
          <w:p w14:paraId="2FD176E2" w14:textId="77777777" w:rsidR="006B44EE" w:rsidRDefault="006B44EE" w:rsidP="00C32781">
            <w:pPr>
              <w:autoSpaceDE w:val="0"/>
              <w:autoSpaceDN w:val="0"/>
              <w:adjustRightInd w:val="0"/>
              <w:spacing w:after="0" w:line="240" w:lineRule="auto"/>
              <w:rPr>
                <w:rFonts w:eastAsia="Calibri" w:cs="MixageITC-Medium"/>
                <w:sz w:val="20"/>
                <w:szCs w:val="20"/>
              </w:rPr>
            </w:pPr>
          </w:p>
          <w:p w14:paraId="19D0E358" w14:textId="6CFC8D9B" w:rsidR="0064596B" w:rsidRDefault="007E64D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a</w:t>
            </w:r>
            <w:r w:rsidR="0064596B">
              <w:rPr>
                <w:rFonts w:eastAsia="Calibri" w:cs="MixageITC-Medium"/>
                <w:sz w:val="20"/>
                <w:szCs w:val="20"/>
              </w:rPr>
              <w:t>nd/or</w:t>
            </w:r>
          </w:p>
          <w:p w14:paraId="0C6DC07C" w14:textId="697E1CC0" w:rsidR="00C32781" w:rsidRDefault="00C32781" w:rsidP="00C32781">
            <w:pPr>
              <w:autoSpaceDE w:val="0"/>
              <w:autoSpaceDN w:val="0"/>
              <w:adjustRightInd w:val="0"/>
              <w:spacing w:after="0" w:line="240" w:lineRule="auto"/>
              <w:rPr>
                <w:rFonts w:eastAsia="Calibri" w:cs="MixageITC-Medium"/>
                <w:sz w:val="20"/>
                <w:szCs w:val="20"/>
              </w:rPr>
            </w:pPr>
          </w:p>
          <w:p w14:paraId="342634D6" w14:textId="1E595CE3" w:rsidR="0064596B" w:rsidRDefault="006B44EE" w:rsidP="0064596B">
            <w:pPr>
              <w:autoSpaceDE w:val="0"/>
              <w:autoSpaceDN w:val="0"/>
              <w:adjustRightInd w:val="0"/>
              <w:spacing w:after="0" w:line="240" w:lineRule="auto"/>
              <w:rPr>
                <w:rFonts w:eastAsia="Calibri" w:cs="MixageITC-Medium"/>
                <w:sz w:val="20"/>
                <w:szCs w:val="20"/>
              </w:rPr>
            </w:pPr>
            <w:proofErr w:type="gramStart"/>
            <w:r>
              <w:rPr>
                <w:rFonts w:eastAsia="Calibri" w:cs="MixageITC-Medium"/>
                <w:sz w:val="20"/>
                <w:szCs w:val="20"/>
              </w:rPr>
              <w:t>d</w:t>
            </w:r>
            <w:r w:rsidR="00C32781">
              <w:rPr>
                <w:rFonts w:eastAsia="Calibri" w:cs="MixageITC-Medium"/>
                <w:sz w:val="20"/>
                <w:szCs w:val="20"/>
              </w:rPr>
              <w:t>o</w:t>
            </w:r>
            <w:proofErr w:type="gramEnd"/>
            <w:r w:rsidR="00C32781">
              <w:rPr>
                <w:rFonts w:eastAsia="Calibri" w:cs="MixageITC-Medium"/>
                <w:sz w:val="20"/>
                <w:szCs w:val="20"/>
              </w:rPr>
              <w:t xml:space="preserve"> not have </w:t>
            </w:r>
            <w:r>
              <w:rPr>
                <w:rFonts w:eastAsia="Calibri" w:cs="MixageITC-Medium"/>
                <w:sz w:val="20"/>
                <w:szCs w:val="20"/>
              </w:rPr>
              <w:t>Leadership T</w:t>
            </w:r>
            <w:r w:rsidR="0064596B" w:rsidRPr="009E4439">
              <w:rPr>
                <w:rFonts w:eastAsia="Calibri" w:cs="MixageITC-Medium"/>
                <w:sz w:val="20"/>
                <w:szCs w:val="20"/>
              </w:rPr>
              <w:t>eams regularly engage in formal problem-solving using district/building level data</w:t>
            </w:r>
            <w:r w:rsidR="007E64D1">
              <w:rPr>
                <w:rFonts w:eastAsia="Calibri" w:cs="MixageITC-Medium"/>
                <w:sz w:val="20"/>
                <w:szCs w:val="20"/>
              </w:rPr>
              <w:t>.</w:t>
            </w:r>
            <w:r w:rsidR="0064596B" w:rsidRPr="009E4439">
              <w:rPr>
                <w:rFonts w:eastAsia="Calibri" w:cs="MixageITC-Medium"/>
                <w:sz w:val="20"/>
                <w:szCs w:val="20"/>
              </w:rPr>
              <w:t xml:space="preserve"> </w:t>
            </w:r>
          </w:p>
          <w:p w14:paraId="2621EB6F" w14:textId="6965962A" w:rsidR="00C32781" w:rsidRDefault="00C32781" w:rsidP="00C32781">
            <w:pPr>
              <w:autoSpaceDE w:val="0"/>
              <w:autoSpaceDN w:val="0"/>
              <w:adjustRightInd w:val="0"/>
              <w:spacing w:after="0" w:line="240" w:lineRule="auto"/>
              <w:rPr>
                <w:rFonts w:eastAsia="Calibri" w:cs="MixageITC-Medium"/>
                <w:sz w:val="20"/>
                <w:szCs w:val="20"/>
              </w:rPr>
            </w:pPr>
          </w:p>
          <w:p w14:paraId="29AEA1B5" w14:textId="77777777" w:rsidR="00C32781" w:rsidRPr="00AF3BD0" w:rsidRDefault="00C32781" w:rsidP="00C32781">
            <w:pPr>
              <w:spacing w:after="0" w:line="240" w:lineRule="auto"/>
              <w:rPr>
                <w:sz w:val="20"/>
                <w:szCs w:val="20"/>
              </w:rPr>
            </w:pPr>
          </w:p>
        </w:tc>
        <w:tc>
          <w:tcPr>
            <w:tcW w:w="2160" w:type="dxa"/>
            <w:shd w:val="clear" w:color="auto" w:fill="auto"/>
          </w:tcPr>
          <w:p w14:paraId="4B54DCB1" w14:textId="210403CF" w:rsidR="0064596B" w:rsidRDefault="0064596B" w:rsidP="0064596B">
            <w:pPr>
              <w:autoSpaceDE w:val="0"/>
              <w:autoSpaceDN w:val="0"/>
              <w:adjustRightInd w:val="0"/>
              <w:spacing w:after="0" w:line="240" w:lineRule="auto"/>
              <w:rPr>
                <w:rFonts w:eastAsia="Calibri" w:cs="MixageITC-Medium"/>
                <w:sz w:val="20"/>
                <w:szCs w:val="20"/>
              </w:rPr>
            </w:pPr>
            <w:r>
              <w:rPr>
                <w:sz w:val="20"/>
                <w:szCs w:val="20"/>
              </w:rPr>
              <w:t xml:space="preserve">Fewer than 4/8 criteria for a </w:t>
            </w:r>
            <w:r>
              <w:rPr>
                <w:rFonts w:eastAsia="Calibri" w:cs="MixageITC-Medium"/>
                <w:sz w:val="20"/>
                <w:szCs w:val="20"/>
              </w:rPr>
              <w:t>system-wide plan for continuous improvement</w:t>
            </w:r>
            <w:r w:rsidR="00C907BC">
              <w:rPr>
                <w:rFonts w:eastAsia="Calibri" w:cs="MixageITC-Medium"/>
                <w:sz w:val="20"/>
                <w:szCs w:val="20"/>
              </w:rPr>
              <w:t xml:space="preserve"> are met</w:t>
            </w:r>
          </w:p>
          <w:p w14:paraId="11A34F4A" w14:textId="77777777" w:rsidR="0064596B" w:rsidRDefault="0064596B" w:rsidP="0064596B">
            <w:pPr>
              <w:autoSpaceDE w:val="0"/>
              <w:autoSpaceDN w:val="0"/>
              <w:adjustRightInd w:val="0"/>
              <w:spacing w:after="0" w:line="240" w:lineRule="auto"/>
              <w:rPr>
                <w:rFonts w:eastAsia="Calibri" w:cs="MixageITC-Medium"/>
                <w:sz w:val="20"/>
                <w:szCs w:val="20"/>
              </w:rPr>
            </w:pPr>
          </w:p>
          <w:p w14:paraId="41258D52" w14:textId="40AE4626" w:rsidR="0064596B" w:rsidRDefault="007E64D1" w:rsidP="0064596B">
            <w:pPr>
              <w:autoSpaceDE w:val="0"/>
              <w:autoSpaceDN w:val="0"/>
              <w:adjustRightInd w:val="0"/>
              <w:spacing w:after="0" w:line="240" w:lineRule="auto"/>
              <w:rPr>
                <w:rFonts w:eastAsia="Calibri" w:cs="MixageITC-Medium"/>
                <w:sz w:val="20"/>
                <w:szCs w:val="20"/>
              </w:rPr>
            </w:pPr>
            <w:r>
              <w:rPr>
                <w:rFonts w:eastAsia="Calibri" w:cs="MixageITC-Medium"/>
                <w:sz w:val="20"/>
                <w:szCs w:val="20"/>
              </w:rPr>
              <w:t>a</w:t>
            </w:r>
            <w:r w:rsidR="0064596B">
              <w:rPr>
                <w:rFonts w:eastAsia="Calibri" w:cs="MixageITC-Medium"/>
                <w:sz w:val="20"/>
                <w:szCs w:val="20"/>
              </w:rPr>
              <w:t>nd/or</w:t>
            </w:r>
          </w:p>
          <w:p w14:paraId="58AB488C" w14:textId="77777777" w:rsidR="0064596B" w:rsidRDefault="0064596B" w:rsidP="0064596B">
            <w:pPr>
              <w:autoSpaceDE w:val="0"/>
              <w:autoSpaceDN w:val="0"/>
              <w:adjustRightInd w:val="0"/>
              <w:spacing w:after="0" w:line="240" w:lineRule="auto"/>
              <w:rPr>
                <w:rFonts w:eastAsia="Calibri" w:cs="MixageITC-Medium"/>
                <w:sz w:val="20"/>
                <w:szCs w:val="20"/>
              </w:rPr>
            </w:pPr>
          </w:p>
          <w:p w14:paraId="3E0B00D2" w14:textId="7D3D1452" w:rsidR="0064596B" w:rsidRDefault="006B44EE" w:rsidP="0064596B">
            <w:pPr>
              <w:autoSpaceDE w:val="0"/>
              <w:autoSpaceDN w:val="0"/>
              <w:adjustRightInd w:val="0"/>
              <w:spacing w:after="0" w:line="240" w:lineRule="auto"/>
              <w:rPr>
                <w:rFonts w:eastAsia="Calibri" w:cs="MixageITC-Medium"/>
                <w:sz w:val="20"/>
                <w:szCs w:val="20"/>
              </w:rPr>
            </w:pPr>
            <w:proofErr w:type="gramStart"/>
            <w:r>
              <w:rPr>
                <w:rFonts w:eastAsia="Calibri" w:cs="MixageITC-Medium"/>
                <w:sz w:val="20"/>
                <w:szCs w:val="20"/>
              </w:rPr>
              <w:t>do</w:t>
            </w:r>
            <w:proofErr w:type="gramEnd"/>
            <w:r>
              <w:rPr>
                <w:rFonts w:eastAsia="Calibri" w:cs="MixageITC-Medium"/>
                <w:sz w:val="20"/>
                <w:szCs w:val="20"/>
              </w:rPr>
              <w:t xml:space="preserve"> not have Leadership T</w:t>
            </w:r>
            <w:r w:rsidR="0064596B" w:rsidRPr="009E4439">
              <w:rPr>
                <w:rFonts w:eastAsia="Calibri" w:cs="MixageITC-Medium"/>
                <w:sz w:val="20"/>
                <w:szCs w:val="20"/>
              </w:rPr>
              <w:t>eams regularly engage in formal problem-solving using district/building level data</w:t>
            </w:r>
            <w:r w:rsidR="007E64D1">
              <w:rPr>
                <w:rFonts w:eastAsia="Calibri" w:cs="MixageITC-Medium"/>
                <w:sz w:val="20"/>
                <w:szCs w:val="20"/>
              </w:rPr>
              <w:t>.</w:t>
            </w:r>
            <w:r w:rsidR="0064596B" w:rsidRPr="009E4439">
              <w:rPr>
                <w:rFonts w:eastAsia="Calibri" w:cs="MixageITC-Medium"/>
                <w:sz w:val="20"/>
                <w:szCs w:val="20"/>
              </w:rPr>
              <w:t xml:space="preserve"> </w:t>
            </w:r>
          </w:p>
          <w:p w14:paraId="2B7E6762" w14:textId="28EB81BB" w:rsidR="00C32781" w:rsidRPr="00106B2E" w:rsidRDefault="00C32781" w:rsidP="00C32781">
            <w:pPr>
              <w:spacing w:after="0" w:line="240" w:lineRule="auto"/>
              <w:rPr>
                <w:sz w:val="20"/>
                <w:szCs w:val="20"/>
              </w:rPr>
            </w:pPr>
          </w:p>
        </w:tc>
      </w:tr>
      <w:tr w:rsidR="00C32781" w:rsidRPr="006D30BB" w14:paraId="7FE84358" w14:textId="77777777" w:rsidTr="007E64D1">
        <w:trPr>
          <w:trHeight w:val="5372"/>
        </w:trPr>
        <w:tc>
          <w:tcPr>
            <w:tcW w:w="460" w:type="dxa"/>
            <w:shd w:val="clear" w:color="auto" w:fill="auto"/>
            <w:vAlign w:val="center"/>
          </w:tcPr>
          <w:p w14:paraId="5159292B" w14:textId="4C6D6259" w:rsidR="00C32781" w:rsidRDefault="00C32781" w:rsidP="00C32781">
            <w:pPr>
              <w:spacing w:after="0" w:line="240" w:lineRule="auto"/>
              <w:jc w:val="center"/>
              <w:rPr>
                <w:rFonts w:cs="Arial"/>
                <w:sz w:val="20"/>
                <w:szCs w:val="20"/>
              </w:rPr>
            </w:pPr>
            <w:r>
              <w:rPr>
                <w:rFonts w:cs="Arial"/>
                <w:sz w:val="20"/>
                <w:szCs w:val="20"/>
              </w:rPr>
              <w:lastRenderedPageBreak/>
              <w:t>2</w:t>
            </w:r>
          </w:p>
        </w:tc>
        <w:tc>
          <w:tcPr>
            <w:tcW w:w="1558" w:type="dxa"/>
            <w:shd w:val="clear" w:color="auto" w:fill="auto"/>
            <w:vAlign w:val="center"/>
          </w:tcPr>
          <w:p w14:paraId="1B62CB73" w14:textId="77777777" w:rsidR="00C32781" w:rsidRDefault="00C32781" w:rsidP="00C32781">
            <w:pPr>
              <w:autoSpaceDE w:val="0"/>
              <w:autoSpaceDN w:val="0"/>
              <w:adjustRightInd w:val="0"/>
              <w:spacing w:after="0" w:line="240" w:lineRule="auto"/>
              <w:rPr>
                <w:rFonts w:cs="Arial"/>
                <w:sz w:val="20"/>
                <w:szCs w:val="20"/>
              </w:rPr>
            </w:pPr>
          </w:p>
          <w:p w14:paraId="3823A975" w14:textId="77777777" w:rsidR="00C32781" w:rsidRDefault="00C32781" w:rsidP="00C32781">
            <w:pPr>
              <w:autoSpaceDE w:val="0"/>
              <w:autoSpaceDN w:val="0"/>
              <w:adjustRightInd w:val="0"/>
              <w:spacing w:after="0" w:line="240" w:lineRule="auto"/>
              <w:rPr>
                <w:rFonts w:cs="Arial"/>
                <w:sz w:val="20"/>
                <w:szCs w:val="20"/>
              </w:rPr>
            </w:pPr>
            <w:r>
              <w:rPr>
                <w:rFonts w:cs="Arial"/>
                <w:sz w:val="20"/>
                <w:szCs w:val="20"/>
              </w:rPr>
              <w:t xml:space="preserve">Leadership sets a path for continuous improvement that is data informed and occurs within a collaborative school culture. </w:t>
            </w:r>
          </w:p>
          <w:p w14:paraId="4B28CD90" w14:textId="77777777" w:rsidR="00C32781" w:rsidRDefault="00C32781" w:rsidP="00C32781">
            <w:pPr>
              <w:autoSpaceDE w:val="0"/>
              <w:autoSpaceDN w:val="0"/>
              <w:adjustRightInd w:val="0"/>
              <w:spacing w:after="0" w:line="240" w:lineRule="auto"/>
              <w:rPr>
                <w:rFonts w:cs="Arial"/>
                <w:sz w:val="20"/>
                <w:szCs w:val="20"/>
              </w:rPr>
            </w:pPr>
          </w:p>
          <w:p w14:paraId="7762E1E7" w14:textId="77777777" w:rsidR="00C32781" w:rsidRDefault="00C32781" w:rsidP="00C32781">
            <w:pPr>
              <w:autoSpaceDE w:val="0"/>
              <w:autoSpaceDN w:val="0"/>
              <w:adjustRightInd w:val="0"/>
              <w:spacing w:after="0" w:line="240" w:lineRule="auto"/>
              <w:rPr>
                <w:rFonts w:cs="Arial"/>
                <w:sz w:val="20"/>
                <w:szCs w:val="20"/>
              </w:rPr>
            </w:pPr>
          </w:p>
          <w:p w14:paraId="27815DE5" w14:textId="77777777" w:rsidR="00C32781" w:rsidRDefault="00C32781" w:rsidP="00C32781">
            <w:pPr>
              <w:autoSpaceDE w:val="0"/>
              <w:autoSpaceDN w:val="0"/>
              <w:adjustRightInd w:val="0"/>
              <w:spacing w:after="0" w:line="240" w:lineRule="auto"/>
              <w:rPr>
                <w:rFonts w:cs="Arial"/>
                <w:sz w:val="20"/>
                <w:szCs w:val="20"/>
              </w:rPr>
            </w:pPr>
          </w:p>
          <w:p w14:paraId="648D2A17" w14:textId="77777777" w:rsidR="00C32781" w:rsidRDefault="00C32781" w:rsidP="00C32781">
            <w:pPr>
              <w:autoSpaceDE w:val="0"/>
              <w:autoSpaceDN w:val="0"/>
              <w:adjustRightInd w:val="0"/>
              <w:spacing w:after="0" w:line="240" w:lineRule="auto"/>
              <w:rPr>
                <w:rFonts w:cs="Arial"/>
                <w:sz w:val="20"/>
                <w:szCs w:val="20"/>
              </w:rPr>
            </w:pPr>
          </w:p>
        </w:tc>
        <w:tc>
          <w:tcPr>
            <w:tcW w:w="4457" w:type="dxa"/>
            <w:shd w:val="clear" w:color="auto" w:fill="auto"/>
          </w:tcPr>
          <w:p w14:paraId="49848B86" w14:textId="0561F35D" w:rsidR="00C32781" w:rsidRPr="00492E28" w:rsidRDefault="00C32781" w:rsidP="007E64D1">
            <w:pPr>
              <w:autoSpaceDE w:val="0"/>
              <w:autoSpaceDN w:val="0"/>
              <w:adjustRightInd w:val="0"/>
              <w:spacing w:after="0" w:line="240" w:lineRule="auto"/>
              <w:rPr>
                <w:rFonts w:eastAsia="Calibri" w:cs="MixageITC-Medium"/>
                <w:sz w:val="20"/>
                <w:szCs w:val="20"/>
              </w:rPr>
            </w:pPr>
            <w:r w:rsidRPr="00492E28">
              <w:rPr>
                <w:rFonts w:eastAsia="Calibri" w:cs="MixageITC-Medium"/>
                <w:sz w:val="20"/>
                <w:szCs w:val="20"/>
              </w:rPr>
              <w:t>Leadership establishes a sustainable school improvement approach that includes all of the criteria below</w:t>
            </w:r>
            <w:r w:rsidR="007E64D1">
              <w:rPr>
                <w:rFonts w:eastAsia="Calibri" w:cs="MixageITC-Medium"/>
                <w:sz w:val="20"/>
                <w:szCs w:val="20"/>
              </w:rPr>
              <w:t>.</w:t>
            </w:r>
          </w:p>
          <w:p w14:paraId="61F9492B" w14:textId="487F2240" w:rsidR="00C32781" w:rsidRPr="001910B1" w:rsidRDefault="00C32781" w:rsidP="007E64D1">
            <w:pPr>
              <w:pStyle w:val="ListParagraph"/>
              <w:numPr>
                <w:ilvl w:val="0"/>
                <w:numId w:val="34"/>
              </w:numPr>
              <w:autoSpaceDE w:val="0"/>
              <w:autoSpaceDN w:val="0"/>
              <w:adjustRightInd w:val="0"/>
              <w:spacing w:after="0" w:line="240" w:lineRule="auto"/>
              <w:rPr>
                <w:rFonts w:eastAsia="Calibri" w:cs="MixageITC-Medium"/>
                <w:sz w:val="20"/>
                <w:szCs w:val="20"/>
              </w:rPr>
            </w:pPr>
            <w:r w:rsidRPr="001910B1">
              <w:rPr>
                <w:rFonts w:eastAsia="Calibri" w:cs="MixageITC-Medium"/>
                <w:sz w:val="20"/>
                <w:szCs w:val="20"/>
              </w:rPr>
              <w:t xml:space="preserve">A </w:t>
            </w:r>
            <w:r>
              <w:rPr>
                <w:rFonts w:eastAsia="Calibri" w:cs="MixageITC-Medium"/>
                <w:sz w:val="20"/>
                <w:szCs w:val="20"/>
              </w:rPr>
              <w:t xml:space="preserve">high-quality </w:t>
            </w:r>
            <w:r w:rsidR="00CB17E7">
              <w:rPr>
                <w:rFonts w:eastAsia="Calibri" w:cs="MixageITC-Medium"/>
                <w:sz w:val="20"/>
                <w:szCs w:val="20"/>
              </w:rPr>
              <w:t>District Leadership T</w:t>
            </w:r>
            <w:r w:rsidRPr="001910B1">
              <w:rPr>
                <w:rFonts w:eastAsia="Calibri" w:cs="MixageITC-Medium"/>
                <w:sz w:val="20"/>
                <w:szCs w:val="20"/>
              </w:rPr>
              <w:t>eam as evidenced through member roles, team function</w:t>
            </w:r>
            <w:r>
              <w:rPr>
                <w:rFonts w:eastAsia="Calibri" w:cs="MixageITC-Medium"/>
                <w:sz w:val="20"/>
                <w:szCs w:val="20"/>
              </w:rPr>
              <w:t xml:space="preserve">, </w:t>
            </w:r>
            <w:r w:rsidRPr="001910B1">
              <w:rPr>
                <w:rFonts w:eastAsia="Calibri" w:cs="MixageITC-Medium"/>
                <w:sz w:val="20"/>
                <w:szCs w:val="20"/>
              </w:rPr>
              <w:t xml:space="preserve">and records of meetings. </w:t>
            </w:r>
          </w:p>
          <w:p w14:paraId="3378D2B6" w14:textId="21D2A39C" w:rsidR="00C32781" w:rsidRDefault="00CB17E7" w:rsidP="007E64D1">
            <w:pPr>
              <w:pStyle w:val="ListParagraph"/>
              <w:numPr>
                <w:ilvl w:val="0"/>
                <w:numId w:val="34"/>
              </w:numPr>
              <w:autoSpaceDE w:val="0"/>
              <w:autoSpaceDN w:val="0"/>
              <w:adjustRightInd w:val="0"/>
              <w:spacing w:after="0" w:line="240" w:lineRule="auto"/>
              <w:rPr>
                <w:rFonts w:eastAsia="Calibri" w:cs="MixageITC-Medium"/>
                <w:sz w:val="20"/>
                <w:szCs w:val="20"/>
              </w:rPr>
            </w:pPr>
            <w:r>
              <w:rPr>
                <w:rFonts w:eastAsia="Calibri" w:cs="MixageITC-Medium"/>
                <w:sz w:val="20"/>
                <w:szCs w:val="20"/>
              </w:rPr>
              <w:t>Building Leadership T</w:t>
            </w:r>
            <w:r w:rsidR="00C32781">
              <w:rPr>
                <w:rFonts w:eastAsia="Calibri" w:cs="MixageITC-Medium"/>
                <w:sz w:val="20"/>
                <w:szCs w:val="20"/>
              </w:rPr>
              <w:t xml:space="preserve">eams as evidenced through member roles, team function, and records of meetings. </w:t>
            </w:r>
          </w:p>
          <w:p w14:paraId="3D384CA9" w14:textId="6CC3BD4D" w:rsidR="00C32781" w:rsidRPr="00CB17E7" w:rsidRDefault="00C32781" w:rsidP="007E64D1">
            <w:pPr>
              <w:pStyle w:val="ListParagraph"/>
              <w:numPr>
                <w:ilvl w:val="0"/>
                <w:numId w:val="34"/>
              </w:numPr>
              <w:autoSpaceDE w:val="0"/>
              <w:autoSpaceDN w:val="0"/>
              <w:adjustRightInd w:val="0"/>
              <w:spacing w:after="0" w:line="240" w:lineRule="auto"/>
              <w:rPr>
                <w:rFonts w:eastAsia="Calibri" w:cs="MixageITC-Medium"/>
                <w:sz w:val="20"/>
                <w:szCs w:val="20"/>
              </w:rPr>
            </w:pPr>
            <w:r>
              <w:rPr>
                <w:sz w:val="20"/>
              </w:rPr>
              <w:t>C</w:t>
            </w:r>
            <w:r w:rsidR="00CB17E7">
              <w:rPr>
                <w:sz w:val="20"/>
              </w:rPr>
              <w:t>ollaborative T</w:t>
            </w:r>
            <w:r w:rsidRPr="00B50ABB">
              <w:rPr>
                <w:sz w:val="20"/>
              </w:rPr>
              <w:t>eam structure</w:t>
            </w:r>
            <w:r>
              <w:rPr>
                <w:sz w:val="20"/>
              </w:rPr>
              <w:t>s</w:t>
            </w:r>
            <w:r w:rsidRPr="00B50ABB">
              <w:rPr>
                <w:sz w:val="20"/>
              </w:rPr>
              <w:t xml:space="preserve"> that distribute responsibility </w:t>
            </w:r>
            <w:r>
              <w:rPr>
                <w:sz w:val="20"/>
              </w:rPr>
              <w:t>resulting in all educators (administrators and teachers) assuming collective responsibility for the well-being of the student population.</w:t>
            </w:r>
          </w:p>
          <w:p w14:paraId="33E1C03E" w14:textId="4D087FBE" w:rsidR="00C32781" w:rsidRPr="00CB17E7" w:rsidRDefault="00CB17E7" w:rsidP="00CB17E7">
            <w:pPr>
              <w:pStyle w:val="ListParagraph"/>
              <w:numPr>
                <w:ilvl w:val="0"/>
                <w:numId w:val="34"/>
              </w:numPr>
              <w:autoSpaceDE w:val="0"/>
              <w:autoSpaceDN w:val="0"/>
              <w:adjustRightInd w:val="0"/>
              <w:spacing w:after="0" w:line="240" w:lineRule="auto"/>
              <w:rPr>
                <w:rFonts w:eastAsia="Calibri" w:cs="MixageITC-Medium"/>
                <w:sz w:val="20"/>
                <w:szCs w:val="20"/>
              </w:rPr>
            </w:pPr>
            <w:r>
              <w:rPr>
                <w:sz w:val="20"/>
                <w:szCs w:val="20"/>
              </w:rPr>
              <w:t xml:space="preserve">A </w:t>
            </w:r>
            <w:r w:rsidR="00C32781" w:rsidRPr="00CB17E7">
              <w:rPr>
                <w:sz w:val="20"/>
                <w:szCs w:val="20"/>
              </w:rPr>
              <w:t xml:space="preserve">process for aligning and monitoring performance goals </w:t>
            </w:r>
            <w:r>
              <w:rPr>
                <w:sz w:val="20"/>
                <w:szCs w:val="20"/>
              </w:rPr>
              <w:t>throughout</w:t>
            </w:r>
            <w:r w:rsidR="00C32781" w:rsidRPr="00CB17E7">
              <w:rPr>
                <w:sz w:val="20"/>
                <w:szCs w:val="20"/>
              </w:rPr>
              <w:t xml:space="preserve"> the district both across buildings and instructional levels, as well as within buildings and grade levels.</w:t>
            </w:r>
          </w:p>
          <w:p w14:paraId="7698E3FC" w14:textId="78D46A27" w:rsidR="00C32781" w:rsidRDefault="00C32781" w:rsidP="007E64D1">
            <w:pPr>
              <w:pStyle w:val="ListParagraph"/>
              <w:numPr>
                <w:ilvl w:val="0"/>
                <w:numId w:val="34"/>
              </w:numPr>
              <w:autoSpaceDE w:val="0"/>
              <w:autoSpaceDN w:val="0"/>
              <w:adjustRightInd w:val="0"/>
              <w:spacing w:after="0" w:line="240" w:lineRule="auto"/>
              <w:rPr>
                <w:rFonts w:eastAsia="Calibri" w:cs="MixageITC-Medium"/>
                <w:sz w:val="20"/>
                <w:szCs w:val="20"/>
              </w:rPr>
            </w:pPr>
            <w:r>
              <w:rPr>
                <w:rFonts w:eastAsia="Calibri" w:cs="MixageITC-Medium"/>
                <w:sz w:val="20"/>
                <w:szCs w:val="20"/>
              </w:rPr>
              <w:t>A c</w:t>
            </w:r>
            <w:r w:rsidR="00CB17E7">
              <w:rPr>
                <w:rFonts w:eastAsia="Calibri" w:cs="MixageITC-Medium"/>
                <w:sz w:val="20"/>
                <w:szCs w:val="20"/>
              </w:rPr>
              <w:t xml:space="preserve">ommunication plan that provides </w:t>
            </w:r>
            <w:r>
              <w:rPr>
                <w:rFonts w:eastAsia="Calibri" w:cs="MixageITC-Medium"/>
                <w:sz w:val="20"/>
                <w:szCs w:val="20"/>
              </w:rPr>
              <w:t>information and data on a formal and frequent basis to communicate with district, building</w:t>
            </w:r>
            <w:r w:rsidR="00CB17E7">
              <w:rPr>
                <w:rFonts w:eastAsia="Calibri" w:cs="MixageITC-Medium"/>
                <w:sz w:val="20"/>
                <w:szCs w:val="20"/>
              </w:rPr>
              <w:t xml:space="preserve">, </w:t>
            </w:r>
            <w:r>
              <w:rPr>
                <w:rFonts w:eastAsia="Calibri" w:cs="MixageITC-Medium"/>
                <w:sz w:val="20"/>
                <w:szCs w:val="20"/>
              </w:rPr>
              <w:t xml:space="preserve">and community collaborators. </w:t>
            </w:r>
          </w:p>
          <w:p w14:paraId="16949B89" w14:textId="1424FF3E" w:rsidR="00C32781" w:rsidRPr="0064596B" w:rsidRDefault="00C32781" w:rsidP="007E64D1">
            <w:pPr>
              <w:pStyle w:val="ListParagraph"/>
              <w:numPr>
                <w:ilvl w:val="0"/>
                <w:numId w:val="34"/>
              </w:numPr>
              <w:autoSpaceDE w:val="0"/>
              <w:autoSpaceDN w:val="0"/>
              <w:adjustRightInd w:val="0"/>
              <w:spacing w:after="0" w:line="240" w:lineRule="auto"/>
              <w:rPr>
                <w:rFonts w:eastAsia="Calibri" w:cs="MixageITC-Medium"/>
                <w:sz w:val="20"/>
                <w:szCs w:val="20"/>
              </w:rPr>
            </w:pPr>
            <w:r>
              <w:rPr>
                <w:sz w:val="20"/>
              </w:rPr>
              <w:t>A district-wide open communication network that supports dialogue and discussion across the district about teaching and the recognition/identification of high impact practices.</w:t>
            </w:r>
          </w:p>
        </w:tc>
        <w:tc>
          <w:tcPr>
            <w:tcW w:w="2250" w:type="dxa"/>
            <w:shd w:val="clear" w:color="auto" w:fill="auto"/>
          </w:tcPr>
          <w:p w14:paraId="5E1F8ED0" w14:textId="583C7231" w:rsidR="00C32781" w:rsidRPr="00051A68" w:rsidRDefault="0064596B" w:rsidP="00051A68">
            <w:pPr>
              <w:autoSpaceDE w:val="0"/>
              <w:autoSpaceDN w:val="0"/>
              <w:adjustRightInd w:val="0"/>
              <w:spacing w:after="0" w:line="240" w:lineRule="auto"/>
              <w:rPr>
                <w:rFonts w:eastAsia="Calibri" w:cs="MixageITC-Medium"/>
                <w:sz w:val="20"/>
                <w:szCs w:val="20"/>
              </w:rPr>
            </w:pPr>
            <w:r w:rsidRPr="0064596B">
              <w:rPr>
                <w:rFonts w:eastAsia="Calibri" w:cs="MixageITC-Medium"/>
                <w:sz w:val="20"/>
                <w:szCs w:val="20"/>
              </w:rPr>
              <w:t xml:space="preserve">Meets </w:t>
            </w:r>
            <w:r w:rsidR="00FD7892">
              <w:rPr>
                <w:rFonts w:eastAsia="Calibri" w:cs="MixageITC-Medium"/>
                <w:sz w:val="20"/>
                <w:szCs w:val="20"/>
              </w:rPr>
              <w:t xml:space="preserve">the </w:t>
            </w:r>
            <w:r>
              <w:rPr>
                <w:rFonts w:eastAsia="Calibri" w:cs="MixageITC-Medium"/>
                <w:sz w:val="20"/>
                <w:szCs w:val="20"/>
              </w:rPr>
              <w:t xml:space="preserve">first </w:t>
            </w:r>
            <w:r w:rsidRPr="0064596B">
              <w:rPr>
                <w:rFonts w:eastAsia="Calibri" w:cs="MixageITC-Medium"/>
                <w:sz w:val="20"/>
                <w:szCs w:val="20"/>
              </w:rPr>
              <w:t>4/6 criteria</w:t>
            </w:r>
            <w:r w:rsidR="00051A68">
              <w:rPr>
                <w:rFonts w:eastAsia="Calibri" w:cs="MixageITC-Medium"/>
                <w:sz w:val="20"/>
                <w:szCs w:val="20"/>
              </w:rPr>
              <w:t>.</w:t>
            </w:r>
          </w:p>
        </w:tc>
        <w:tc>
          <w:tcPr>
            <w:tcW w:w="2160" w:type="dxa"/>
            <w:shd w:val="clear" w:color="auto" w:fill="auto"/>
          </w:tcPr>
          <w:p w14:paraId="7BB6BCAB" w14:textId="25203B9A" w:rsidR="00C32781" w:rsidRPr="00AF3BD0" w:rsidRDefault="0064596B" w:rsidP="007E64D1">
            <w:pPr>
              <w:spacing w:after="0" w:line="240" w:lineRule="auto"/>
              <w:rPr>
                <w:sz w:val="20"/>
                <w:szCs w:val="20"/>
              </w:rPr>
            </w:pPr>
            <w:r>
              <w:rPr>
                <w:sz w:val="20"/>
                <w:szCs w:val="20"/>
              </w:rPr>
              <w:t>Meets 3/6 criteria</w:t>
            </w:r>
            <w:r w:rsidR="007E64D1">
              <w:rPr>
                <w:sz w:val="20"/>
                <w:szCs w:val="20"/>
              </w:rPr>
              <w:t>.</w:t>
            </w:r>
          </w:p>
        </w:tc>
        <w:tc>
          <w:tcPr>
            <w:tcW w:w="2160" w:type="dxa"/>
            <w:shd w:val="clear" w:color="auto" w:fill="auto"/>
          </w:tcPr>
          <w:p w14:paraId="2C70D6AC" w14:textId="264710EF" w:rsidR="00C32781" w:rsidRPr="00106B2E" w:rsidRDefault="0064596B" w:rsidP="007E64D1">
            <w:pPr>
              <w:spacing w:after="0" w:line="240" w:lineRule="auto"/>
              <w:rPr>
                <w:sz w:val="20"/>
                <w:szCs w:val="20"/>
              </w:rPr>
            </w:pPr>
            <w:r>
              <w:rPr>
                <w:sz w:val="20"/>
                <w:szCs w:val="20"/>
              </w:rPr>
              <w:t>Fewer than 3 criteria</w:t>
            </w:r>
            <w:r w:rsidR="00C907BC">
              <w:rPr>
                <w:sz w:val="20"/>
                <w:szCs w:val="20"/>
              </w:rPr>
              <w:t xml:space="preserve"> </w:t>
            </w:r>
            <w:proofErr w:type="gramStart"/>
            <w:r w:rsidR="00C907BC">
              <w:rPr>
                <w:sz w:val="20"/>
                <w:szCs w:val="20"/>
              </w:rPr>
              <w:t>are met</w:t>
            </w:r>
            <w:proofErr w:type="gramEnd"/>
            <w:r w:rsidR="007E64D1">
              <w:rPr>
                <w:sz w:val="20"/>
                <w:szCs w:val="20"/>
              </w:rPr>
              <w:t>.</w:t>
            </w:r>
          </w:p>
        </w:tc>
      </w:tr>
    </w:tbl>
    <w:p w14:paraId="6A823391" w14:textId="77777777" w:rsidR="007E64D1" w:rsidRDefault="007E64D1">
      <w:r>
        <w:br w:type="page"/>
      </w:r>
    </w:p>
    <w:tbl>
      <w:tblPr>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558"/>
        <w:gridCol w:w="4457"/>
        <w:gridCol w:w="2250"/>
        <w:gridCol w:w="2160"/>
        <w:gridCol w:w="2160"/>
      </w:tblGrid>
      <w:tr w:rsidR="00C32781" w:rsidRPr="006D30BB" w14:paraId="0DA0971E" w14:textId="77777777" w:rsidTr="0064596B">
        <w:trPr>
          <w:trHeight w:val="288"/>
        </w:trPr>
        <w:tc>
          <w:tcPr>
            <w:tcW w:w="460" w:type="dxa"/>
            <w:shd w:val="clear" w:color="auto" w:fill="auto"/>
            <w:vAlign w:val="center"/>
          </w:tcPr>
          <w:p w14:paraId="045CE0B7" w14:textId="5B4B156F" w:rsidR="00C32781" w:rsidRDefault="00C32781" w:rsidP="00C32781">
            <w:pPr>
              <w:spacing w:after="0" w:line="240" w:lineRule="auto"/>
              <w:jc w:val="center"/>
              <w:rPr>
                <w:rFonts w:cs="Arial"/>
                <w:sz w:val="20"/>
                <w:szCs w:val="20"/>
              </w:rPr>
            </w:pPr>
            <w:r>
              <w:rPr>
                <w:rFonts w:cs="Arial"/>
                <w:sz w:val="20"/>
                <w:szCs w:val="20"/>
              </w:rPr>
              <w:lastRenderedPageBreak/>
              <w:t>3</w:t>
            </w:r>
          </w:p>
        </w:tc>
        <w:tc>
          <w:tcPr>
            <w:tcW w:w="1558" w:type="dxa"/>
            <w:shd w:val="clear" w:color="auto" w:fill="auto"/>
            <w:vAlign w:val="center"/>
          </w:tcPr>
          <w:p w14:paraId="7A2577B6" w14:textId="4007A8B3" w:rsidR="00C32781" w:rsidRPr="00694E6D" w:rsidRDefault="00C32781" w:rsidP="00C32781">
            <w:pPr>
              <w:autoSpaceDE w:val="0"/>
              <w:autoSpaceDN w:val="0"/>
              <w:adjustRightInd w:val="0"/>
              <w:spacing w:after="0" w:line="240" w:lineRule="auto"/>
              <w:rPr>
                <w:rFonts w:cs="Arial"/>
                <w:sz w:val="20"/>
                <w:szCs w:val="20"/>
              </w:rPr>
            </w:pPr>
            <w:r w:rsidRPr="00694E6D">
              <w:rPr>
                <w:rFonts w:cs="Arial"/>
                <w:bCs/>
                <w:iCs/>
                <w:sz w:val="20"/>
                <w:szCs w:val="20"/>
              </w:rPr>
              <w:t>Leadership models and facilitates qualities of trust and growth mindset as key to a culture of continuous improvement.</w:t>
            </w:r>
          </w:p>
        </w:tc>
        <w:tc>
          <w:tcPr>
            <w:tcW w:w="4457" w:type="dxa"/>
            <w:shd w:val="clear" w:color="auto" w:fill="auto"/>
          </w:tcPr>
          <w:p w14:paraId="11454D55" w14:textId="228C2F8A" w:rsidR="00FD7892" w:rsidRDefault="000031C1" w:rsidP="007E64D1">
            <w:pPr>
              <w:adjustRightInd w:val="0"/>
              <w:spacing w:after="0" w:line="240" w:lineRule="auto"/>
              <w:rPr>
                <w:rFonts w:eastAsia="Calibri" w:cs="MixageITC-Medium"/>
                <w:sz w:val="20"/>
                <w:szCs w:val="20"/>
              </w:rPr>
            </w:pPr>
            <w:r>
              <w:rPr>
                <w:rFonts w:eastAsia="Calibri" w:cs="MixageITC-Medium"/>
                <w:sz w:val="20"/>
                <w:szCs w:val="20"/>
              </w:rPr>
              <w:t xml:space="preserve">A. </w:t>
            </w:r>
            <w:r w:rsidR="00C32781" w:rsidRPr="00694E6D">
              <w:rPr>
                <w:rFonts w:eastAsia="Calibri" w:cs="MixageITC-Medium"/>
                <w:sz w:val="20"/>
                <w:szCs w:val="20"/>
              </w:rPr>
              <w:t xml:space="preserve">Leadership builds an organizational culture of trust that leads to </w:t>
            </w:r>
            <w:r w:rsidR="00FD7892">
              <w:rPr>
                <w:rFonts w:eastAsia="Calibri" w:cs="MixageITC-Medium"/>
                <w:sz w:val="20"/>
                <w:szCs w:val="20"/>
              </w:rPr>
              <w:t>all of the criteria below</w:t>
            </w:r>
            <w:r w:rsidR="007E64D1">
              <w:rPr>
                <w:rFonts w:eastAsia="Calibri" w:cs="MixageITC-Medium"/>
                <w:sz w:val="20"/>
                <w:szCs w:val="20"/>
              </w:rPr>
              <w:t>.</w:t>
            </w:r>
            <w:r w:rsidR="00FD7892">
              <w:rPr>
                <w:rFonts w:eastAsia="Calibri" w:cs="MixageITC-Medium"/>
                <w:sz w:val="20"/>
                <w:szCs w:val="20"/>
              </w:rPr>
              <w:t xml:space="preserve"> </w:t>
            </w:r>
          </w:p>
          <w:p w14:paraId="7DECAC19" w14:textId="68FE73E6" w:rsidR="00FD7892" w:rsidRDefault="00FD7892" w:rsidP="007E64D1">
            <w:pPr>
              <w:pStyle w:val="ListParagraph"/>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00C32781" w:rsidRPr="00FD7892">
              <w:rPr>
                <w:rFonts w:eastAsia="Calibri" w:cs="MixageITC-Medium"/>
                <w:sz w:val="20"/>
                <w:szCs w:val="20"/>
              </w:rPr>
              <w:t>leadership’s actions are consistent with shared values.</w:t>
            </w:r>
          </w:p>
          <w:p w14:paraId="68366EC4" w14:textId="77777777" w:rsidR="00FD7892" w:rsidRDefault="00FD7892" w:rsidP="007E64D1">
            <w:pPr>
              <w:pStyle w:val="ListParagraph"/>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00C32781" w:rsidRPr="00FD7892">
              <w:rPr>
                <w:rFonts w:eastAsia="Calibri" w:cs="MixageITC-Medium"/>
                <w:sz w:val="20"/>
                <w:szCs w:val="20"/>
              </w:rPr>
              <w:t>leadership follows through on commitments.</w:t>
            </w:r>
          </w:p>
          <w:p w14:paraId="26BDC73C" w14:textId="3DEBD299" w:rsidR="00FD7892" w:rsidRDefault="00FD7892" w:rsidP="007E64D1">
            <w:pPr>
              <w:pStyle w:val="ListParagraph"/>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00C32781" w:rsidRPr="00FD7892">
              <w:rPr>
                <w:rFonts w:eastAsia="Calibri" w:cs="MixageITC-Medium"/>
                <w:sz w:val="20"/>
                <w:szCs w:val="20"/>
              </w:rPr>
              <w:t xml:space="preserve">leadership values all staff. </w:t>
            </w:r>
          </w:p>
          <w:p w14:paraId="5BDE4E34" w14:textId="2F0A6C5C" w:rsidR="00C32781" w:rsidRPr="00FD7892" w:rsidRDefault="00FD7892" w:rsidP="007E64D1">
            <w:pPr>
              <w:pStyle w:val="ListParagraph"/>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w:t>
            </w:r>
            <w:r w:rsidR="00C32781" w:rsidRPr="00FD7892">
              <w:rPr>
                <w:rFonts w:eastAsia="Calibri" w:cs="MixageITC-Medium"/>
                <w:sz w:val="20"/>
                <w:szCs w:val="20"/>
              </w:rPr>
              <w:t xml:space="preserve">they have the ability to positively affect student learning. </w:t>
            </w:r>
          </w:p>
          <w:p w14:paraId="0BE516CF" w14:textId="77777777" w:rsidR="007E64D1" w:rsidRDefault="007E64D1" w:rsidP="007E64D1">
            <w:pPr>
              <w:spacing w:after="0" w:line="240" w:lineRule="auto"/>
              <w:rPr>
                <w:rFonts w:eastAsia="Calibri" w:cs="MixageITC-Medium"/>
                <w:sz w:val="20"/>
                <w:szCs w:val="20"/>
              </w:rPr>
            </w:pPr>
          </w:p>
          <w:p w14:paraId="49ED39D6" w14:textId="7F1C405F" w:rsidR="00C32781" w:rsidRPr="00694E6D" w:rsidRDefault="000031C1" w:rsidP="007E64D1">
            <w:pPr>
              <w:spacing w:after="0" w:line="240" w:lineRule="auto"/>
              <w:rPr>
                <w:rFonts w:eastAsia="Calibri" w:cs="MixageITC-Medium"/>
                <w:sz w:val="20"/>
                <w:szCs w:val="20"/>
              </w:rPr>
            </w:pPr>
            <w:r>
              <w:rPr>
                <w:rFonts w:eastAsia="Calibri" w:cs="MixageITC-Medium"/>
                <w:sz w:val="20"/>
                <w:szCs w:val="20"/>
              </w:rPr>
              <w:t xml:space="preserve">B. </w:t>
            </w:r>
            <w:r w:rsidR="00C32781" w:rsidRPr="00694E6D">
              <w:rPr>
                <w:rFonts w:eastAsia="Calibri" w:cs="MixageITC-Medium"/>
                <w:sz w:val="20"/>
                <w:szCs w:val="20"/>
              </w:rPr>
              <w:t xml:space="preserve">Leadership promotes and models a </w:t>
            </w:r>
            <w:r w:rsidR="006B44EE">
              <w:rPr>
                <w:rFonts w:eastAsia="Calibri" w:cs="MixageITC-Medium"/>
                <w:sz w:val="20"/>
                <w:szCs w:val="20"/>
              </w:rPr>
              <w:t>g</w:t>
            </w:r>
            <w:r w:rsidR="00C32781" w:rsidRPr="00694E6D">
              <w:rPr>
                <w:rFonts w:eastAsia="Calibri" w:cs="MixageITC-Medium"/>
                <w:sz w:val="20"/>
                <w:szCs w:val="20"/>
              </w:rPr>
              <w:t xml:space="preserve">rowth </w:t>
            </w:r>
            <w:r w:rsidR="006B44EE">
              <w:rPr>
                <w:rFonts w:eastAsia="Calibri" w:cs="MixageITC-Medium"/>
                <w:sz w:val="20"/>
                <w:szCs w:val="20"/>
              </w:rPr>
              <w:t>m</w:t>
            </w:r>
            <w:r w:rsidR="00C32781" w:rsidRPr="00694E6D">
              <w:rPr>
                <w:rFonts w:eastAsia="Calibri" w:cs="MixageITC-Medium"/>
                <w:sz w:val="20"/>
                <w:szCs w:val="20"/>
              </w:rPr>
              <w:t xml:space="preserve">indset </w:t>
            </w:r>
            <w:r w:rsidR="00FD7892" w:rsidRPr="00694E6D">
              <w:rPr>
                <w:rFonts w:eastAsia="Calibri" w:cs="MixageITC-Medium"/>
                <w:sz w:val="20"/>
                <w:szCs w:val="20"/>
              </w:rPr>
              <w:t xml:space="preserve">by </w:t>
            </w:r>
            <w:r w:rsidR="00FD7892">
              <w:rPr>
                <w:rFonts w:eastAsia="Calibri" w:cs="MixageITC-Medium"/>
                <w:sz w:val="20"/>
                <w:szCs w:val="20"/>
              </w:rPr>
              <w:t>meeting all of the criteria below</w:t>
            </w:r>
            <w:r w:rsidR="00C907BC">
              <w:rPr>
                <w:rFonts w:eastAsia="Calibri" w:cs="MixageITC-Medium"/>
                <w:sz w:val="20"/>
                <w:szCs w:val="20"/>
              </w:rPr>
              <w:t>.</w:t>
            </w:r>
          </w:p>
          <w:p w14:paraId="2CD0AAD9" w14:textId="086F3B4A" w:rsidR="00C32781" w:rsidRPr="00694E6D" w:rsidRDefault="00EC7C96" w:rsidP="007E64D1">
            <w:pPr>
              <w:pStyle w:val="ListParagraph"/>
              <w:numPr>
                <w:ilvl w:val="0"/>
                <w:numId w:val="15"/>
              </w:numPr>
              <w:spacing w:after="0" w:line="240" w:lineRule="auto"/>
              <w:rPr>
                <w:rFonts w:eastAsia="Calibri" w:cs="MixageITC-Medium"/>
                <w:sz w:val="20"/>
                <w:szCs w:val="20"/>
              </w:rPr>
            </w:pPr>
            <w:r>
              <w:rPr>
                <w:rFonts w:eastAsia="Calibri" w:cs="MixageITC-Medium"/>
                <w:sz w:val="20"/>
                <w:szCs w:val="20"/>
              </w:rPr>
              <w:t>S</w:t>
            </w:r>
            <w:r w:rsidR="00C32781" w:rsidRPr="00694E6D">
              <w:rPr>
                <w:rFonts w:eastAsia="Calibri" w:cs="MixageITC-Medium"/>
                <w:sz w:val="20"/>
                <w:szCs w:val="20"/>
              </w:rPr>
              <w:t xml:space="preserve">etting both long- and short-term </w:t>
            </w:r>
            <w:r>
              <w:rPr>
                <w:rFonts w:eastAsia="Calibri" w:cs="MixageITC-Medium"/>
                <w:sz w:val="20"/>
                <w:szCs w:val="20"/>
              </w:rPr>
              <w:t xml:space="preserve">organizational </w:t>
            </w:r>
            <w:r w:rsidR="00C32781" w:rsidRPr="00694E6D">
              <w:rPr>
                <w:rFonts w:eastAsia="Calibri" w:cs="MixageITC-Medium"/>
                <w:sz w:val="20"/>
                <w:szCs w:val="20"/>
              </w:rPr>
              <w:t>goals</w:t>
            </w:r>
            <w:r>
              <w:rPr>
                <w:rFonts w:eastAsia="Calibri" w:cs="MixageITC-Medium"/>
                <w:sz w:val="20"/>
                <w:szCs w:val="20"/>
              </w:rPr>
              <w:t>.</w:t>
            </w:r>
          </w:p>
          <w:p w14:paraId="3E4BC856" w14:textId="77777777" w:rsidR="00EC7C96" w:rsidRPr="00EC7C96" w:rsidRDefault="00EC7C96" w:rsidP="007E64D1">
            <w:pPr>
              <w:pStyle w:val="ListParagraph"/>
              <w:numPr>
                <w:ilvl w:val="0"/>
                <w:numId w:val="15"/>
              </w:numPr>
              <w:spacing w:after="0" w:line="240" w:lineRule="auto"/>
              <w:rPr>
                <w:rFonts w:eastAsia="Calibri" w:cs="MixageITC-Medium"/>
                <w:sz w:val="20"/>
                <w:szCs w:val="20"/>
              </w:rPr>
            </w:pPr>
            <w:r>
              <w:rPr>
                <w:rFonts w:eastAsia="Calibri" w:cs="MixageITC-Medium"/>
                <w:sz w:val="20"/>
                <w:szCs w:val="20"/>
              </w:rPr>
              <w:t>S</w:t>
            </w:r>
            <w:r w:rsidRPr="00EC7C96">
              <w:rPr>
                <w:rFonts w:eastAsia="Calibri" w:cs="MixageITC-Medium"/>
                <w:sz w:val="20"/>
                <w:szCs w:val="20"/>
              </w:rPr>
              <w:t xml:space="preserve">eeking teacher feedback and input regularly.  </w:t>
            </w:r>
          </w:p>
          <w:p w14:paraId="5758201C" w14:textId="77777777" w:rsidR="00EC7C96" w:rsidRDefault="00EC7C96" w:rsidP="007E64D1">
            <w:pPr>
              <w:pStyle w:val="ListParagraph"/>
              <w:numPr>
                <w:ilvl w:val="0"/>
                <w:numId w:val="15"/>
              </w:numPr>
              <w:spacing w:after="0" w:line="240" w:lineRule="auto"/>
              <w:rPr>
                <w:rFonts w:eastAsia="Calibri" w:cs="MixageITC-Medium"/>
                <w:sz w:val="20"/>
                <w:szCs w:val="20"/>
              </w:rPr>
            </w:pPr>
            <w:r>
              <w:rPr>
                <w:rFonts w:eastAsia="Calibri" w:cs="MixageITC-Medium"/>
                <w:sz w:val="20"/>
                <w:szCs w:val="20"/>
              </w:rPr>
              <w:t>P</w:t>
            </w:r>
            <w:r w:rsidR="00C32781" w:rsidRPr="00694E6D">
              <w:rPr>
                <w:rFonts w:eastAsia="Calibri" w:cs="MixageITC-Medium"/>
                <w:sz w:val="20"/>
                <w:szCs w:val="20"/>
              </w:rPr>
              <w:t xml:space="preserve">roviding teachers with constructive, detailed feedback. </w:t>
            </w:r>
          </w:p>
          <w:p w14:paraId="3E79D7CC" w14:textId="67F4945A" w:rsidR="00EC7C96" w:rsidRDefault="00EC7C96" w:rsidP="00EC7C96">
            <w:pPr>
              <w:pStyle w:val="ListParagraph"/>
              <w:numPr>
                <w:ilvl w:val="0"/>
                <w:numId w:val="15"/>
              </w:numPr>
              <w:rPr>
                <w:rFonts w:eastAsia="Calibri" w:cs="MixageITC-Medium"/>
                <w:sz w:val="20"/>
                <w:szCs w:val="20"/>
              </w:rPr>
            </w:pPr>
            <w:r>
              <w:rPr>
                <w:rFonts w:eastAsia="Calibri" w:cs="MixageITC-Medium"/>
                <w:sz w:val="20"/>
                <w:szCs w:val="20"/>
              </w:rPr>
              <w:t>C</w:t>
            </w:r>
            <w:r w:rsidRPr="00694E6D">
              <w:rPr>
                <w:rFonts w:eastAsia="Calibri" w:cs="MixageITC-Medium"/>
                <w:sz w:val="20"/>
                <w:szCs w:val="20"/>
              </w:rPr>
              <w:t xml:space="preserve">reating opportunities for teachers to observe each other’s classes to learn from </w:t>
            </w:r>
            <w:r w:rsidR="00CB17E7">
              <w:rPr>
                <w:rFonts w:eastAsia="Calibri" w:cs="MixageITC-Medium"/>
                <w:sz w:val="20"/>
                <w:szCs w:val="20"/>
              </w:rPr>
              <w:t>one another</w:t>
            </w:r>
            <w:r w:rsidRPr="00694E6D">
              <w:rPr>
                <w:rFonts w:eastAsia="Calibri" w:cs="MixageITC-Medium"/>
                <w:sz w:val="20"/>
                <w:szCs w:val="20"/>
              </w:rPr>
              <w:t xml:space="preserve">. </w:t>
            </w:r>
          </w:p>
          <w:p w14:paraId="15CD8CA2" w14:textId="77777777" w:rsidR="00EC7C96" w:rsidRDefault="00EC7C96" w:rsidP="00EC7C96">
            <w:pPr>
              <w:pStyle w:val="ListParagraph"/>
              <w:numPr>
                <w:ilvl w:val="0"/>
                <w:numId w:val="15"/>
              </w:numPr>
              <w:rPr>
                <w:rFonts w:eastAsia="Calibri" w:cs="MixageITC-Medium"/>
                <w:sz w:val="20"/>
                <w:szCs w:val="20"/>
              </w:rPr>
            </w:pPr>
            <w:r>
              <w:rPr>
                <w:rFonts w:eastAsia="Calibri" w:cs="MixageITC-Medium"/>
                <w:sz w:val="20"/>
                <w:szCs w:val="20"/>
              </w:rPr>
              <w:t>D</w:t>
            </w:r>
            <w:r w:rsidR="00C32781" w:rsidRPr="00EC7C96">
              <w:rPr>
                <w:rFonts w:eastAsia="Calibri" w:cs="MixageITC-Medium"/>
                <w:sz w:val="20"/>
                <w:szCs w:val="20"/>
              </w:rPr>
              <w:t>iscussing both successes and failures with teachers as opportunities for learning.</w:t>
            </w:r>
          </w:p>
          <w:p w14:paraId="0A6E79E8" w14:textId="2A7D10E8" w:rsidR="00C32781" w:rsidRPr="00EC7C96" w:rsidRDefault="00EC7C96" w:rsidP="00EC7C96">
            <w:pPr>
              <w:pStyle w:val="ListParagraph"/>
              <w:numPr>
                <w:ilvl w:val="0"/>
                <w:numId w:val="15"/>
              </w:numPr>
              <w:rPr>
                <w:rFonts w:eastAsia="Calibri" w:cs="MixageITC-Medium"/>
                <w:sz w:val="20"/>
                <w:szCs w:val="20"/>
              </w:rPr>
            </w:pPr>
            <w:r>
              <w:rPr>
                <w:rFonts w:eastAsia="Calibri" w:cs="MixageITC-Medium"/>
                <w:sz w:val="20"/>
                <w:szCs w:val="20"/>
              </w:rPr>
              <w:t xml:space="preserve">Valuing </w:t>
            </w:r>
            <w:r w:rsidRPr="00EC7C96">
              <w:rPr>
                <w:rFonts w:eastAsia="Calibri" w:cs="MixageITC-Medium"/>
                <w:sz w:val="20"/>
                <w:szCs w:val="20"/>
              </w:rPr>
              <w:t>effort</w:t>
            </w:r>
            <w:r w:rsidR="00C32781" w:rsidRPr="00EC7C96">
              <w:rPr>
                <w:rFonts w:eastAsia="Calibri" w:cs="MixageITC-Medium"/>
                <w:sz w:val="20"/>
                <w:szCs w:val="20"/>
              </w:rPr>
              <w:t xml:space="preserve"> as the path to mastery.</w:t>
            </w:r>
          </w:p>
        </w:tc>
        <w:tc>
          <w:tcPr>
            <w:tcW w:w="2250" w:type="dxa"/>
            <w:shd w:val="clear" w:color="auto" w:fill="auto"/>
          </w:tcPr>
          <w:p w14:paraId="3899BB49" w14:textId="72B561AE" w:rsidR="00EC7C96"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Meets 3/4 criteria for </w:t>
            </w:r>
            <w:r w:rsidR="000031C1">
              <w:rPr>
                <w:rFonts w:eastAsia="Calibri" w:cs="MixageITC-Medium"/>
                <w:sz w:val="20"/>
                <w:szCs w:val="20"/>
              </w:rPr>
              <w:t>A</w:t>
            </w:r>
          </w:p>
          <w:p w14:paraId="28ADC31A" w14:textId="77777777" w:rsidR="007E64D1" w:rsidRDefault="007E64D1" w:rsidP="007E64D1">
            <w:pPr>
              <w:pStyle w:val="ListParagraph"/>
              <w:autoSpaceDE w:val="0"/>
              <w:autoSpaceDN w:val="0"/>
              <w:adjustRightInd w:val="0"/>
              <w:spacing w:after="0" w:line="240" w:lineRule="auto"/>
              <w:ind w:left="0"/>
              <w:rPr>
                <w:rFonts w:eastAsia="Calibri" w:cs="MixageITC-Medium"/>
                <w:sz w:val="20"/>
                <w:szCs w:val="20"/>
              </w:rPr>
            </w:pPr>
          </w:p>
          <w:p w14:paraId="6CEB8DB5" w14:textId="70E552FE" w:rsidR="00EC7C96"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31ABC153" w14:textId="77777777" w:rsidR="007E64D1" w:rsidRDefault="007E64D1" w:rsidP="007E64D1">
            <w:pPr>
              <w:pStyle w:val="ListParagraph"/>
              <w:autoSpaceDE w:val="0"/>
              <w:autoSpaceDN w:val="0"/>
              <w:adjustRightInd w:val="0"/>
              <w:spacing w:after="0" w:line="240" w:lineRule="auto"/>
              <w:ind w:left="0"/>
              <w:rPr>
                <w:rFonts w:eastAsia="Calibri" w:cs="MixageITC-Medium"/>
                <w:sz w:val="20"/>
                <w:szCs w:val="20"/>
              </w:rPr>
            </w:pPr>
          </w:p>
          <w:p w14:paraId="4B476544" w14:textId="7DF8A675" w:rsidR="00C32781"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4/6 criteria for </w:t>
            </w:r>
            <w:r w:rsidR="000031C1">
              <w:rPr>
                <w:rFonts w:eastAsia="Calibri" w:cs="MixageITC-Medium"/>
                <w:sz w:val="20"/>
                <w:szCs w:val="20"/>
              </w:rPr>
              <w:t>B</w:t>
            </w:r>
            <w:r w:rsidR="00CB17E7">
              <w:rPr>
                <w:rFonts w:eastAsia="Calibri" w:cs="MixageITC-Medium"/>
                <w:sz w:val="20"/>
                <w:szCs w:val="20"/>
              </w:rPr>
              <w:t xml:space="preserve"> are met</w:t>
            </w:r>
            <w:r w:rsidR="007E64D1">
              <w:rPr>
                <w:rFonts w:eastAsia="Calibri" w:cs="MixageITC-Medium"/>
                <w:sz w:val="20"/>
                <w:szCs w:val="20"/>
              </w:rPr>
              <w:t>.</w:t>
            </w:r>
          </w:p>
        </w:tc>
        <w:tc>
          <w:tcPr>
            <w:tcW w:w="2160" w:type="dxa"/>
            <w:shd w:val="clear" w:color="auto" w:fill="auto"/>
          </w:tcPr>
          <w:p w14:paraId="4FCE30D6" w14:textId="472DC28E" w:rsidR="00EC7C96"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Meets 2/4 criteria for </w:t>
            </w:r>
            <w:r w:rsidR="000031C1">
              <w:rPr>
                <w:rFonts w:eastAsia="Calibri" w:cs="MixageITC-Medium"/>
                <w:sz w:val="20"/>
                <w:szCs w:val="20"/>
              </w:rPr>
              <w:t>A</w:t>
            </w:r>
          </w:p>
          <w:p w14:paraId="5F9713A4" w14:textId="77777777" w:rsidR="007E64D1" w:rsidRDefault="007E64D1" w:rsidP="007E64D1">
            <w:pPr>
              <w:pStyle w:val="ListParagraph"/>
              <w:autoSpaceDE w:val="0"/>
              <w:autoSpaceDN w:val="0"/>
              <w:adjustRightInd w:val="0"/>
              <w:spacing w:after="0" w:line="240" w:lineRule="auto"/>
              <w:ind w:left="0"/>
              <w:rPr>
                <w:rFonts w:eastAsia="Calibri" w:cs="MixageITC-Medium"/>
                <w:sz w:val="20"/>
                <w:szCs w:val="20"/>
              </w:rPr>
            </w:pPr>
          </w:p>
          <w:p w14:paraId="34346AA5" w14:textId="66DC81AA" w:rsidR="00EC7C96"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w:t>
            </w:r>
          </w:p>
          <w:p w14:paraId="301D09AA" w14:textId="77777777" w:rsidR="007E64D1" w:rsidRDefault="007E64D1" w:rsidP="007E64D1">
            <w:pPr>
              <w:spacing w:after="0" w:line="240" w:lineRule="auto"/>
              <w:rPr>
                <w:rFonts w:eastAsia="Calibri" w:cs="MixageITC-Medium"/>
                <w:sz w:val="20"/>
                <w:szCs w:val="20"/>
              </w:rPr>
            </w:pPr>
          </w:p>
          <w:p w14:paraId="0D04AD16" w14:textId="568E654C" w:rsidR="00C32781" w:rsidRPr="000031C1" w:rsidRDefault="00EC7C96" w:rsidP="007E64D1">
            <w:pPr>
              <w:spacing w:after="0" w:line="240" w:lineRule="auto"/>
              <w:rPr>
                <w:rFonts w:eastAsia="Calibri" w:cs="MixageITC-Medium"/>
                <w:sz w:val="20"/>
                <w:szCs w:val="20"/>
              </w:rPr>
            </w:pPr>
            <w:r>
              <w:rPr>
                <w:rFonts w:eastAsia="Calibri" w:cs="MixageITC-Medium"/>
                <w:sz w:val="20"/>
                <w:szCs w:val="20"/>
              </w:rPr>
              <w:t>3/6 criteria for</w:t>
            </w:r>
            <w:r w:rsidR="000031C1">
              <w:rPr>
                <w:rFonts w:eastAsia="Calibri" w:cs="MixageITC-Medium"/>
                <w:sz w:val="20"/>
                <w:szCs w:val="20"/>
              </w:rPr>
              <w:t xml:space="preserve"> B</w:t>
            </w:r>
            <w:r w:rsidR="00CB17E7">
              <w:rPr>
                <w:rFonts w:eastAsia="Calibri" w:cs="MixageITC-Medium"/>
                <w:sz w:val="20"/>
                <w:szCs w:val="20"/>
              </w:rPr>
              <w:t xml:space="preserve"> are met</w:t>
            </w:r>
            <w:r w:rsidR="007E64D1">
              <w:rPr>
                <w:rFonts w:eastAsia="Calibri" w:cs="MixageITC-Medium"/>
                <w:sz w:val="20"/>
                <w:szCs w:val="20"/>
              </w:rPr>
              <w:t>.</w:t>
            </w:r>
          </w:p>
        </w:tc>
        <w:tc>
          <w:tcPr>
            <w:tcW w:w="2160" w:type="dxa"/>
            <w:shd w:val="clear" w:color="auto" w:fill="auto"/>
          </w:tcPr>
          <w:p w14:paraId="2E1412CD" w14:textId="6212FD70" w:rsidR="007E64D1"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Meets fewer than 2 criteria for </w:t>
            </w:r>
            <w:r w:rsidR="000031C1">
              <w:rPr>
                <w:rFonts w:eastAsia="Calibri" w:cs="MixageITC-Medium"/>
                <w:sz w:val="20"/>
                <w:szCs w:val="20"/>
              </w:rPr>
              <w:t>A</w:t>
            </w:r>
          </w:p>
          <w:p w14:paraId="0D919DAA" w14:textId="77777777" w:rsidR="006B44EE" w:rsidRDefault="006B44EE" w:rsidP="007E64D1">
            <w:pPr>
              <w:pStyle w:val="ListParagraph"/>
              <w:autoSpaceDE w:val="0"/>
              <w:autoSpaceDN w:val="0"/>
              <w:adjustRightInd w:val="0"/>
              <w:spacing w:after="0" w:line="240" w:lineRule="auto"/>
              <w:ind w:left="0"/>
              <w:rPr>
                <w:rFonts w:eastAsia="Calibri" w:cs="MixageITC-Medium"/>
                <w:sz w:val="20"/>
                <w:szCs w:val="20"/>
              </w:rPr>
            </w:pPr>
          </w:p>
          <w:p w14:paraId="0D8D74C3" w14:textId="77777777" w:rsidR="00EC7C96" w:rsidRDefault="00EC7C96"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w:t>
            </w:r>
          </w:p>
          <w:p w14:paraId="53B5BD70" w14:textId="77777777" w:rsidR="007E64D1" w:rsidRDefault="007E64D1" w:rsidP="007E64D1">
            <w:pPr>
              <w:spacing w:after="0" w:line="240" w:lineRule="auto"/>
              <w:rPr>
                <w:rFonts w:eastAsia="Calibri" w:cs="MixageITC-Medium"/>
                <w:sz w:val="20"/>
                <w:szCs w:val="20"/>
              </w:rPr>
            </w:pPr>
          </w:p>
          <w:p w14:paraId="0770CE22" w14:textId="436E207C" w:rsidR="00EC7C96" w:rsidRPr="000031C1" w:rsidRDefault="006B44EE" w:rsidP="006B44EE">
            <w:pPr>
              <w:spacing w:after="0" w:line="240" w:lineRule="auto"/>
              <w:rPr>
                <w:rFonts w:eastAsia="Calibri" w:cs="MixageITC-Medium"/>
                <w:sz w:val="20"/>
                <w:szCs w:val="20"/>
              </w:rPr>
            </w:pPr>
            <w:proofErr w:type="gramStart"/>
            <w:r>
              <w:rPr>
                <w:rFonts w:eastAsia="Calibri" w:cs="MixageITC-Medium"/>
                <w:sz w:val="20"/>
                <w:szCs w:val="20"/>
              </w:rPr>
              <w:t>f</w:t>
            </w:r>
            <w:r w:rsidR="00EC7C96">
              <w:rPr>
                <w:rFonts w:eastAsia="Calibri" w:cs="MixageITC-Medium"/>
                <w:sz w:val="20"/>
                <w:szCs w:val="20"/>
              </w:rPr>
              <w:t>ewer</w:t>
            </w:r>
            <w:proofErr w:type="gramEnd"/>
            <w:r w:rsidR="00EC7C96">
              <w:rPr>
                <w:rFonts w:eastAsia="Calibri" w:cs="MixageITC-Medium"/>
                <w:sz w:val="20"/>
                <w:szCs w:val="20"/>
              </w:rPr>
              <w:t xml:space="preserve"> than 3/6 criteria for</w:t>
            </w:r>
            <w:r w:rsidR="000031C1">
              <w:rPr>
                <w:rFonts w:eastAsia="Calibri" w:cs="MixageITC-Medium"/>
                <w:sz w:val="20"/>
                <w:szCs w:val="20"/>
              </w:rPr>
              <w:t xml:space="preserve"> B</w:t>
            </w:r>
            <w:r w:rsidR="00C907BC">
              <w:rPr>
                <w:rFonts w:eastAsia="Calibri" w:cs="MixageITC-Medium"/>
                <w:sz w:val="20"/>
                <w:szCs w:val="20"/>
              </w:rPr>
              <w:t xml:space="preserve"> are met.</w:t>
            </w:r>
          </w:p>
        </w:tc>
      </w:tr>
      <w:tr w:rsidR="00C32781" w:rsidRPr="006D30BB" w14:paraId="6387A3D1" w14:textId="77777777" w:rsidTr="0064596B">
        <w:trPr>
          <w:trHeight w:val="3356"/>
        </w:trPr>
        <w:tc>
          <w:tcPr>
            <w:tcW w:w="460" w:type="dxa"/>
            <w:shd w:val="clear" w:color="auto" w:fill="auto"/>
            <w:vAlign w:val="center"/>
          </w:tcPr>
          <w:p w14:paraId="2D5D4812" w14:textId="06773C68" w:rsidR="00C32781" w:rsidRPr="006D30BB" w:rsidRDefault="00C32781" w:rsidP="00C32781">
            <w:pPr>
              <w:spacing w:after="0" w:line="240" w:lineRule="auto"/>
              <w:jc w:val="center"/>
              <w:rPr>
                <w:rFonts w:cs="Arial"/>
                <w:sz w:val="20"/>
                <w:szCs w:val="20"/>
              </w:rPr>
            </w:pPr>
            <w:r>
              <w:rPr>
                <w:rFonts w:cs="Arial"/>
                <w:sz w:val="20"/>
                <w:szCs w:val="20"/>
              </w:rPr>
              <w:lastRenderedPageBreak/>
              <w:t>4</w:t>
            </w:r>
          </w:p>
        </w:tc>
        <w:tc>
          <w:tcPr>
            <w:tcW w:w="1558" w:type="dxa"/>
            <w:shd w:val="clear" w:color="auto" w:fill="auto"/>
            <w:vAlign w:val="center"/>
          </w:tcPr>
          <w:p w14:paraId="6EA29DF9" w14:textId="5751A441" w:rsidR="00C32781" w:rsidRPr="006D30BB" w:rsidRDefault="00C32781" w:rsidP="00C32781">
            <w:pPr>
              <w:spacing w:after="0" w:line="240" w:lineRule="auto"/>
              <w:rPr>
                <w:rFonts w:cs="Arial"/>
                <w:sz w:val="20"/>
                <w:szCs w:val="20"/>
              </w:rPr>
            </w:pPr>
            <w:r>
              <w:rPr>
                <w:rFonts w:cs="Arial"/>
                <w:sz w:val="20"/>
                <w:szCs w:val="20"/>
              </w:rPr>
              <w:t xml:space="preserve">Leadership empowers educators at all levels to active engagement in continuous improvement and collective responsibility for student growth. </w:t>
            </w:r>
          </w:p>
        </w:tc>
        <w:tc>
          <w:tcPr>
            <w:tcW w:w="4457" w:type="dxa"/>
            <w:shd w:val="clear" w:color="auto" w:fill="auto"/>
          </w:tcPr>
          <w:p w14:paraId="068F721C" w14:textId="6327984A" w:rsidR="00037D03" w:rsidRPr="00037D03" w:rsidRDefault="000031C1" w:rsidP="00037D0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A. </w:t>
            </w:r>
            <w:r w:rsidR="00037D03" w:rsidRPr="00037D03">
              <w:rPr>
                <w:rFonts w:eastAsia="Calibri" w:cs="MixageITC-Medium"/>
                <w:sz w:val="20"/>
                <w:szCs w:val="20"/>
              </w:rPr>
              <w:t>Leadership builds a supportive environment by meeting all of the criteria</w:t>
            </w:r>
            <w:r w:rsidR="00C907BC">
              <w:rPr>
                <w:rFonts w:eastAsia="Calibri" w:cs="MixageITC-Medium"/>
                <w:sz w:val="20"/>
                <w:szCs w:val="20"/>
              </w:rPr>
              <w:t xml:space="preserve"> below.</w:t>
            </w:r>
          </w:p>
          <w:p w14:paraId="6BACAB04" w14:textId="36FB0168" w:rsidR="00E718B2" w:rsidRPr="00037D03" w:rsidRDefault="00E718B2" w:rsidP="00E718B2">
            <w:pPr>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Establishment of </w:t>
            </w:r>
            <w:r w:rsidR="000031C1">
              <w:rPr>
                <w:rFonts w:eastAsia="Calibri" w:cs="MixageITC-Medium"/>
                <w:sz w:val="20"/>
                <w:szCs w:val="20"/>
              </w:rPr>
              <w:t>district</w:t>
            </w:r>
            <w:r>
              <w:rPr>
                <w:rFonts w:eastAsia="Calibri" w:cs="MixageITC-Medium"/>
                <w:sz w:val="20"/>
                <w:szCs w:val="20"/>
              </w:rPr>
              <w:t xml:space="preserve">-wide </w:t>
            </w:r>
            <w:r w:rsidR="000031C1">
              <w:rPr>
                <w:rFonts w:eastAsia="Calibri" w:cs="MixageITC-Medium"/>
                <w:sz w:val="20"/>
                <w:szCs w:val="20"/>
              </w:rPr>
              <w:t xml:space="preserve">goals </w:t>
            </w:r>
            <w:r w:rsidRPr="00037D03">
              <w:rPr>
                <w:rFonts w:eastAsia="Calibri" w:cs="MixageITC-Medium"/>
                <w:sz w:val="20"/>
                <w:szCs w:val="20"/>
              </w:rPr>
              <w:t>that address the needs of all students.</w:t>
            </w:r>
          </w:p>
          <w:p w14:paraId="48194741" w14:textId="07D680F7" w:rsidR="00037D03" w:rsidRPr="00037D03" w:rsidRDefault="00037D03" w:rsidP="00037D03">
            <w:pPr>
              <w:numPr>
                <w:ilvl w:val="0"/>
                <w:numId w:val="31"/>
              </w:numPr>
              <w:autoSpaceDE w:val="0"/>
              <w:autoSpaceDN w:val="0"/>
              <w:adjustRightInd w:val="0"/>
              <w:spacing w:after="0" w:line="240" w:lineRule="auto"/>
              <w:rPr>
                <w:rFonts w:eastAsia="Calibri" w:cs="MixageITC-Medium"/>
                <w:sz w:val="20"/>
                <w:szCs w:val="20"/>
              </w:rPr>
            </w:pPr>
            <w:r w:rsidRPr="00037D03">
              <w:rPr>
                <w:rFonts w:eastAsia="Calibri" w:cs="MixageITC-Medium"/>
                <w:sz w:val="20"/>
                <w:szCs w:val="20"/>
              </w:rPr>
              <w:t>Selection, ongoing training</w:t>
            </w:r>
            <w:r w:rsidR="006B44EE">
              <w:rPr>
                <w:rFonts w:eastAsia="Calibri" w:cs="MixageITC-Medium"/>
                <w:sz w:val="20"/>
                <w:szCs w:val="20"/>
              </w:rPr>
              <w:t>,</w:t>
            </w:r>
            <w:r w:rsidRPr="00037D03">
              <w:rPr>
                <w:rFonts w:eastAsia="Calibri" w:cs="MixageITC-Medium"/>
                <w:sz w:val="20"/>
                <w:szCs w:val="20"/>
              </w:rPr>
              <w:t xml:space="preserve"> and implementation of evidence-based methods aligned with the shared district focus.</w:t>
            </w:r>
          </w:p>
          <w:p w14:paraId="0CCF7377" w14:textId="0E8A58C0" w:rsidR="00037D03" w:rsidRPr="00037D03" w:rsidRDefault="00E718B2" w:rsidP="00037D03">
            <w:pPr>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Use of data at all levels</w:t>
            </w:r>
            <w:r w:rsidR="00037D03" w:rsidRPr="00037D03">
              <w:rPr>
                <w:rFonts w:eastAsia="Calibri" w:cs="MixageITC-Medium"/>
                <w:sz w:val="20"/>
                <w:szCs w:val="20"/>
              </w:rPr>
              <w:t xml:space="preserve"> for the purpose of establishing and addressing priority areas of emphasis</w:t>
            </w:r>
            <w:r>
              <w:rPr>
                <w:rFonts w:eastAsia="Calibri" w:cs="MixageITC-Medium"/>
                <w:sz w:val="20"/>
                <w:szCs w:val="20"/>
              </w:rPr>
              <w:t>.</w:t>
            </w:r>
          </w:p>
          <w:p w14:paraId="0D8D5075" w14:textId="5311420A" w:rsidR="00037D03" w:rsidRPr="00037D03" w:rsidRDefault="00037D03" w:rsidP="00037D03">
            <w:pPr>
              <w:numPr>
                <w:ilvl w:val="0"/>
                <w:numId w:val="31"/>
              </w:numPr>
              <w:autoSpaceDE w:val="0"/>
              <w:autoSpaceDN w:val="0"/>
              <w:adjustRightInd w:val="0"/>
              <w:spacing w:after="0" w:line="240" w:lineRule="auto"/>
              <w:rPr>
                <w:rFonts w:eastAsia="Calibri" w:cs="MixageITC-Medium"/>
                <w:sz w:val="20"/>
                <w:szCs w:val="20"/>
              </w:rPr>
            </w:pPr>
            <w:r w:rsidRPr="00037D03">
              <w:rPr>
                <w:rFonts w:eastAsia="Calibri" w:cs="MixageITC-Medium"/>
                <w:sz w:val="20"/>
                <w:szCs w:val="20"/>
              </w:rPr>
              <w:t xml:space="preserve">Design and support for a system of </w:t>
            </w:r>
            <w:r w:rsidR="00AC34B6">
              <w:rPr>
                <w:rFonts w:eastAsia="Calibri" w:cs="MixageITC-Medium"/>
                <w:sz w:val="20"/>
                <w:szCs w:val="20"/>
              </w:rPr>
              <w:t>S</w:t>
            </w:r>
            <w:r w:rsidRPr="00037D03">
              <w:rPr>
                <w:rFonts w:eastAsia="Calibri" w:cs="MixageITC-Medium"/>
                <w:sz w:val="20"/>
                <w:szCs w:val="20"/>
              </w:rPr>
              <w:t>chool-</w:t>
            </w:r>
            <w:r w:rsidR="00AC34B6">
              <w:rPr>
                <w:rFonts w:eastAsia="Calibri" w:cs="MixageITC-Medium"/>
                <w:sz w:val="20"/>
                <w:szCs w:val="20"/>
              </w:rPr>
              <w:t>B</w:t>
            </w:r>
            <w:r w:rsidRPr="00037D03">
              <w:rPr>
                <w:rFonts w:eastAsia="Calibri" w:cs="MixageITC-Medium"/>
                <w:sz w:val="20"/>
                <w:szCs w:val="20"/>
              </w:rPr>
              <w:t xml:space="preserve">ased </w:t>
            </w:r>
            <w:r w:rsidR="00AC34B6">
              <w:rPr>
                <w:rFonts w:eastAsia="Calibri" w:cs="MixageITC-Medium"/>
                <w:sz w:val="20"/>
                <w:szCs w:val="20"/>
              </w:rPr>
              <w:t>I</w:t>
            </w:r>
            <w:r w:rsidRPr="00037D03">
              <w:rPr>
                <w:rFonts w:eastAsia="Calibri" w:cs="MixageITC-Medium"/>
                <w:sz w:val="20"/>
                <w:szCs w:val="20"/>
              </w:rPr>
              <w:t xml:space="preserve">mplementation </w:t>
            </w:r>
            <w:r w:rsidR="00AC34B6">
              <w:rPr>
                <w:rFonts w:eastAsia="Calibri" w:cs="MixageITC-Medium"/>
                <w:sz w:val="20"/>
                <w:szCs w:val="20"/>
              </w:rPr>
              <w:t>C</w:t>
            </w:r>
            <w:r w:rsidRPr="00037D03">
              <w:rPr>
                <w:rFonts w:eastAsia="Calibri" w:cs="MixageITC-Medium"/>
                <w:sz w:val="20"/>
                <w:szCs w:val="20"/>
              </w:rPr>
              <w:t xml:space="preserve">oaching. </w:t>
            </w:r>
          </w:p>
          <w:p w14:paraId="4DA176FB" w14:textId="77777777" w:rsidR="00C32781" w:rsidRDefault="00C32781" w:rsidP="00C32781">
            <w:pPr>
              <w:autoSpaceDE w:val="0"/>
              <w:autoSpaceDN w:val="0"/>
              <w:adjustRightInd w:val="0"/>
              <w:spacing w:after="0" w:line="240" w:lineRule="auto"/>
              <w:rPr>
                <w:rFonts w:eastAsia="Calibri" w:cs="MixageITC-Medium"/>
                <w:b/>
                <w:sz w:val="20"/>
                <w:szCs w:val="20"/>
              </w:rPr>
            </w:pPr>
          </w:p>
          <w:p w14:paraId="0C65FD09" w14:textId="761C55FC" w:rsidR="00C32781" w:rsidRPr="00473242" w:rsidRDefault="000031C1" w:rsidP="00C32781">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B. </w:t>
            </w:r>
            <w:r w:rsidR="00C32781">
              <w:rPr>
                <w:rFonts w:eastAsia="Calibri" w:cs="MixageITC-Medium"/>
                <w:sz w:val="20"/>
                <w:szCs w:val="20"/>
              </w:rPr>
              <w:t xml:space="preserve">Leadership ensures that all of the following </w:t>
            </w:r>
            <w:r w:rsidR="00AC34B6">
              <w:rPr>
                <w:rFonts w:eastAsia="Calibri" w:cs="MixageITC-Medium"/>
                <w:sz w:val="20"/>
                <w:szCs w:val="20"/>
              </w:rPr>
              <w:t xml:space="preserve">key components </w:t>
            </w:r>
            <w:proofErr w:type="gramStart"/>
            <w:r w:rsidR="00C32781">
              <w:rPr>
                <w:rFonts w:eastAsia="Calibri" w:cs="MixageITC-Medium"/>
                <w:sz w:val="20"/>
                <w:szCs w:val="20"/>
              </w:rPr>
              <w:t>are used and supported across the district</w:t>
            </w:r>
            <w:proofErr w:type="gramEnd"/>
            <w:r w:rsidR="00C907BC">
              <w:rPr>
                <w:rFonts w:eastAsia="Calibri" w:cs="MixageITC-Medium"/>
                <w:sz w:val="20"/>
                <w:szCs w:val="20"/>
              </w:rPr>
              <w:t>.</w:t>
            </w:r>
          </w:p>
          <w:p w14:paraId="2759E0EF" w14:textId="60B7FADB" w:rsidR="00C32781" w:rsidRDefault="00C32781" w:rsidP="00C32781">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Collaborative Teams</w:t>
            </w:r>
            <w:r w:rsidR="00C907BC">
              <w:rPr>
                <w:rFonts w:eastAsia="Calibri" w:cs="MixageITC-Medium"/>
                <w:sz w:val="20"/>
                <w:szCs w:val="20"/>
              </w:rPr>
              <w:t>.</w:t>
            </w:r>
          </w:p>
          <w:p w14:paraId="1996BBE8" w14:textId="615AF68E" w:rsidR="00C32781" w:rsidRDefault="00C32781" w:rsidP="00C32781">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Common Formative Assessment</w:t>
            </w:r>
            <w:r w:rsidR="00C907BC">
              <w:rPr>
                <w:rFonts w:eastAsia="Calibri" w:cs="MixageITC-Medium"/>
                <w:sz w:val="20"/>
                <w:szCs w:val="20"/>
              </w:rPr>
              <w:t>.</w:t>
            </w:r>
          </w:p>
          <w:p w14:paraId="29DAC928" w14:textId="6C072258" w:rsidR="00C32781" w:rsidRDefault="00AC34B6" w:rsidP="00C32781">
            <w:pPr>
              <w:pStyle w:val="ListParagraph"/>
              <w:numPr>
                <w:ilvl w:val="0"/>
                <w:numId w:val="31"/>
              </w:numPr>
              <w:autoSpaceDE w:val="0"/>
              <w:autoSpaceDN w:val="0"/>
              <w:adjustRightInd w:val="0"/>
              <w:spacing w:after="0" w:line="240" w:lineRule="auto"/>
              <w:rPr>
                <w:rFonts w:eastAsia="Calibri" w:cs="MixageITC-Medium"/>
                <w:sz w:val="20"/>
                <w:szCs w:val="20"/>
              </w:rPr>
            </w:pPr>
            <w:proofErr w:type="gramStart"/>
            <w:r>
              <w:rPr>
                <w:rFonts w:eastAsia="Calibri" w:cs="MixageITC-Medium"/>
                <w:sz w:val="20"/>
                <w:szCs w:val="20"/>
              </w:rPr>
              <w:t>Data-B</w:t>
            </w:r>
            <w:r w:rsidR="00C32781">
              <w:rPr>
                <w:rFonts w:eastAsia="Calibri" w:cs="MixageITC-Medium"/>
                <w:sz w:val="20"/>
                <w:szCs w:val="20"/>
              </w:rPr>
              <w:t>ased</w:t>
            </w:r>
            <w:proofErr w:type="gramEnd"/>
            <w:r w:rsidR="00C32781">
              <w:rPr>
                <w:rFonts w:eastAsia="Calibri" w:cs="MixageITC-Medium"/>
                <w:sz w:val="20"/>
                <w:szCs w:val="20"/>
              </w:rPr>
              <w:t xml:space="preserve"> Decision Making</w:t>
            </w:r>
            <w:r w:rsidR="00C907BC">
              <w:rPr>
                <w:rFonts w:eastAsia="Calibri" w:cs="MixageITC-Medium"/>
                <w:sz w:val="20"/>
                <w:szCs w:val="20"/>
              </w:rPr>
              <w:t>.</w:t>
            </w:r>
          </w:p>
          <w:p w14:paraId="53D59D06" w14:textId="10B5833A" w:rsidR="00C32781" w:rsidRDefault="00AC34B6" w:rsidP="00C32781">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Developing </w:t>
            </w:r>
            <w:r w:rsidR="00C32781">
              <w:rPr>
                <w:rFonts w:eastAsia="Calibri" w:cs="MixageITC-Medium"/>
                <w:sz w:val="20"/>
                <w:szCs w:val="20"/>
              </w:rPr>
              <w:t>Assessment Capable Learners</w:t>
            </w:r>
            <w:r>
              <w:rPr>
                <w:rFonts w:eastAsia="Calibri" w:cs="MixageITC-Medium"/>
                <w:sz w:val="20"/>
                <w:szCs w:val="20"/>
              </w:rPr>
              <w:t xml:space="preserve"> with Feedback</w:t>
            </w:r>
            <w:r w:rsidR="00C907BC">
              <w:rPr>
                <w:rFonts w:eastAsia="Calibri" w:cs="MixageITC-Medium"/>
                <w:sz w:val="20"/>
                <w:szCs w:val="20"/>
              </w:rPr>
              <w:t>.</w:t>
            </w:r>
          </w:p>
          <w:p w14:paraId="6F934593" w14:textId="3B81A6E2" w:rsidR="00C32781" w:rsidRPr="000031C1" w:rsidRDefault="00C32781" w:rsidP="000031C1">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Metacognition</w:t>
            </w:r>
            <w:r w:rsidR="00C907BC">
              <w:rPr>
                <w:rFonts w:eastAsia="Calibri" w:cs="MixageITC-Medium"/>
                <w:sz w:val="20"/>
                <w:szCs w:val="20"/>
              </w:rPr>
              <w:t>.</w:t>
            </w:r>
          </w:p>
        </w:tc>
        <w:tc>
          <w:tcPr>
            <w:tcW w:w="2250" w:type="dxa"/>
            <w:shd w:val="clear" w:color="auto" w:fill="auto"/>
          </w:tcPr>
          <w:p w14:paraId="78FA228D" w14:textId="6D0259EE"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Meets 3/4 criteria for A </w:t>
            </w:r>
          </w:p>
          <w:p w14:paraId="43520A91" w14:textId="77777777" w:rsidR="00C907BC" w:rsidRDefault="00C907BC" w:rsidP="007E64D1">
            <w:pPr>
              <w:pStyle w:val="ListParagraph"/>
              <w:autoSpaceDE w:val="0"/>
              <w:autoSpaceDN w:val="0"/>
              <w:adjustRightInd w:val="0"/>
              <w:spacing w:after="0" w:line="240" w:lineRule="auto"/>
              <w:ind w:left="0"/>
              <w:rPr>
                <w:rFonts w:eastAsia="Calibri" w:cs="MixageITC-Medium"/>
                <w:sz w:val="20"/>
                <w:szCs w:val="20"/>
              </w:rPr>
            </w:pPr>
          </w:p>
          <w:p w14:paraId="2F0C670C" w14:textId="1397D84F"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3D94FD8F" w14:textId="77777777" w:rsidR="00C907BC" w:rsidRDefault="00C907BC" w:rsidP="007E64D1">
            <w:pPr>
              <w:pStyle w:val="ListParagraph"/>
              <w:autoSpaceDE w:val="0"/>
              <w:autoSpaceDN w:val="0"/>
              <w:adjustRightInd w:val="0"/>
              <w:spacing w:after="0" w:line="240" w:lineRule="auto"/>
              <w:ind w:left="0"/>
              <w:rPr>
                <w:rFonts w:eastAsia="Calibri" w:cs="MixageITC-Medium"/>
                <w:sz w:val="20"/>
                <w:szCs w:val="20"/>
              </w:rPr>
            </w:pPr>
          </w:p>
          <w:p w14:paraId="7FE11CCC" w14:textId="01BBC53D" w:rsidR="00C32781" w:rsidRPr="00C43C73"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3/5 criteria for B</w:t>
            </w:r>
            <w:r w:rsidR="00CB17E7">
              <w:rPr>
                <w:rFonts w:eastAsia="Calibri" w:cs="MixageITC-Medium"/>
                <w:sz w:val="20"/>
                <w:szCs w:val="20"/>
              </w:rPr>
              <w:t xml:space="preserve"> are met</w:t>
            </w:r>
            <w:r w:rsidR="00C907BC">
              <w:rPr>
                <w:rFonts w:eastAsia="Calibri" w:cs="MixageITC-Medium"/>
                <w:sz w:val="20"/>
                <w:szCs w:val="20"/>
              </w:rPr>
              <w:t>.</w:t>
            </w:r>
          </w:p>
        </w:tc>
        <w:tc>
          <w:tcPr>
            <w:tcW w:w="2160" w:type="dxa"/>
            <w:shd w:val="clear" w:color="auto" w:fill="auto"/>
          </w:tcPr>
          <w:p w14:paraId="19BD51A8" w14:textId="77777777" w:rsidR="006B44EE" w:rsidRDefault="007E64D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w:t>
            </w:r>
            <w:r w:rsidR="000031C1">
              <w:rPr>
                <w:rFonts w:eastAsia="Calibri" w:cs="MixageITC-Medium"/>
                <w:sz w:val="20"/>
                <w:szCs w:val="20"/>
              </w:rPr>
              <w:t>eets 2/4 criteria for A</w:t>
            </w:r>
          </w:p>
          <w:p w14:paraId="65DC6B04" w14:textId="474AC03A"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 </w:t>
            </w:r>
          </w:p>
          <w:p w14:paraId="54025D02" w14:textId="77777777"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2E441A10" w14:textId="77777777" w:rsidR="00C907BC" w:rsidRDefault="00C907BC" w:rsidP="007E64D1">
            <w:pPr>
              <w:autoSpaceDE w:val="0"/>
              <w:autoSpaceDN w:val="0"/>
              <w:adjustRightInd w:val="0"/>
              <w:spacing w:after="0" w:line="240" w:lineRule="auto"/>
              <w:rPr>
                <w:rFonts w:eastAsia="Calibri" w:cs="MixageITC-Medium"/>
                <w:sz w:val="20"/>
                <w:szCs w:val="20"/>
              </w:rPr>
            </w:pPr>
          </w:p>
          <w:p w14:paraId="7A1ABCCF" w14:textId="33BE90FB" w:rsidR="000031C1" w:rsidRPr="00AF3BD0" w:rsidRDefault="000031C1" w:rsidP="007E64D1">
            <w:pPr>
              <w:autoSpaceDE w:val="0"/>
              <w:autoSpaceDN w:val="0"/>
              <w:adjustRightInd w:val="0"/>
              <w:spacing w:after="0" w:line="240" w:lineRule="auto"/>
              <w:rPr>
                <w:rFonts w:eastAsia="Calibri" w:cs="MixageITC-Medium"/>
                <w:sz w:val="20"/>
                <w:szCs w:val="20"/>
              </w:rPr>
            </w:pPr>
            <w:r>
              <w:rPr>
                <w:rFonts w:eastAsia="Calibri" w:cs="MixageITC-Medium"/>
                <w:sz w:val="20"/>
                <w:szCs w:val="20"/>
              </w:rPr>
              <w:t>2/5 criteria for B</w:t>
            </w:r>
            <w:r w:rsidR="00CB17E7">
              <w:rPr>
                <w:rFonts w:eastAsia="Calibri" w:cs="MixageITC-Medium"/>
                <w:sz w:val="20"/>
                <w:szCs w:val="20"/>
              </w:rPr>
              <w:t xml:space="preserve"> are met</w:t>
            </w:r>
            <w:r w:rsidR="00C907BC">
              <w:rPr>
                <w:rFonts w:eastAsia="Calibri" w:cs="MixageITC-Medium"/>
                <w:sz w:val="20"/>
                <w:szCs w:val="20"/>
              </w:rPr>
              <w:t>.</w:t>
            </w:r>
          </w:p>
        </w:tc>
        <w:tc>
          <w:tcPr>
            <w:tcW w:w="2160" w:type="dxa"/>
            <w:shd w:val="clear" w:color="auto" w:fill="auto"/>
          </w:tcPr>
          <w:p w14:paraId="0FD45255" w14:textId="5365EB3E"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fewer than 2/4 criteria for A</w:t>
            </w:r>
          </w:p>
          <w:p w14:paraId="0ACB1194" w14:textId="77777777" w:rsidR="00C907BC" w:rsidRDefault="00C907BC" w:rsidP="007E64D1">
            <w:pPr>
              <w:pStyle w:val="ListParagraph"/>
              <w:autoSpaceDE w:val="0"/>
              <w:autoSpaceDN w:val="0"/>
              <w:adjustRightInd w:val="0"/>
              <w:spacing w:after="0" w:line="240" w:lineRule="auto"/>
              <w:ind w:left="0"/>
              <w:rPr>
                <w:rFonts w:eastAsia="Calibri" w:cs="MixageITC-Medium"/>
                <w:sz w:val="20"/>
                <w:szCs w:val="20"/>
              </w:rPr>
            </w:pPr>
          </w:p>
          <w:p w14:paraId="5F673D80" w14:textId="4F6FB04B" w:rsidR="000031C1" w:rsidRDefault="000031C1" w:rsidP="007E64D1">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and/or</w:t>
            </w:r>
          </w:p>
          <w:p w14:paraId="1B573493" w14:textId="77777777" w:rsidR="00C907BC" w:rsidRDefault="00C907BC" w:rsidP="007E64D1">
            <w:pPr>
              <w:autoSpaceDE w:val="0"/>
              <w:autoSpaceDN w:val="0"/>
              <w:adjustRightInd w:val="0"/>
              <w:spacing w:after="0" w:line="240" w:lineRule="auto"/>
              <w:rPr>
                <w:rFonts w:eastAsia="Calibri" w:cs="MixageITC-Medium"/>
                <w:sz w:val="20"/>
                <w:szCs w:val="20"/>
              </w:rPr>
            </w:pPr>
          </w:p>
          <w:p w14:paraId="6ECA5765" w14:textId="2B386380" w:rsidR="000031C1" w:rsidRPr="00AF3BD0" w:rsidRDefault="000031C1" w:rsidP="007E64D1">
            <w:pPr>
              <w:autoSpaceDE w:val="0"/>
              <w:autoSpaceDN w:val="0"/>
              <w:adjustRightInd w:val="0"/>
              <w:spacing w:after="0" w:line="240" w:lineRule="auto"/>
              <w:rPr>
                <w:rFonts w:eastAsia="Calibri" w:cs="MixageITC-Medium"/>
                <w:sz w:val="20"/>
                <w:szCs w:val="20"/>
              </w:rPr>
            </w:pPr>
            <w:r>
              <w:rPr>
                <w:rFonts w:eastAsia="Calibri" w:cs="MixageITC-Medium"/>
                <w:sz w:val="20"/>
                <w:szCs w:val="20"/>
              </w:rPr>
              <w:t>2/5 criteria for B</w:t>
            </w:r>
            <w:r w:rsidR="00C907BC">
              <w:rPr>
                <w:rFonts w:eastAsia="Calibri" w:cs="MixageITC-Medium"/>
                <w:sz w:val="20"/>
                <w:szCs w:val="20"/>
              </w:rPr>
              <w:t xml:space="preserve"> are met.</w:t>
            </w:r>
          </w:p>
        </w:tc>
      </w:tr>
    </w:tbl>
    <w:p w14:paraId="0E3E6FAA" w14:textId="77777777" w:rsidR="006E0D7D" w:rsidRPr="006D30BB" w:rsidRDefault="006E0D7D" w:rsidP="00F7277B">
      <w:pPr>
        <w:autoSpaceDE w:val="0"/>
        <w:autoSpaceDN w:val="0"/>
        <w:adjustRightInd w:val="0"/>
        <w:spacing w:after="0" w:line="240" w:lineRule="auto"/>
        <w:rPr>
          <w:rFonts w:eastAsia="Calibri" w:cs="Veljovic-Book"/>
          <w:sz w:val="16"/>
          <w:szCs w:val="16"/>
        </w:rPr>
      </w:pPr>
      <w:bookmarkStart w:id="0" w:name="_GoBack"/>
      <w:bookmarkEnd w:id="0"/>
    </w:p>
    <w:sectPr w:rsidR="006E0D7D" w:rsidRPr="006D30BB" w:rsidSect="00213CDA">
      <w:footerReference w:type="first" r:id="rId1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F2C9" w14:textId="77777777" w:rsidR="007B323E" w:rsidRDefault="007B323E" w:rsidP="00902389">
      <w:pPr>
        <w:spacing w:after="0" w:line="240" w:lineRule="auto"/>
      </w:pPr>
      <w:r>
        <w:separator/>
      </w:r>
    </w:p>
  </w:endnote>
  <w:endnote w:type="continuationSeparator" w:id="0">
    <w:p w14:paraId="0E036C47" w14:textId="77777777" w:rsidR="007B323E" w:rsidRDefault="007B323E"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43D6" w14:textId="77777777" w:rsidR="00C32781" w:rsidRDefault="00213CDA" w:rsidP="00C6209A">
    <w:pPr>
      <w:pStyle w:val="Footer"/>
      <w:pBdr>
        <w:top w:val="single" w:sz="12" w:space="0" w:color="0D4170" w:themeColor="accent2"/>
      </w:pBdr>
    </w:pPr>
    <w:r>
      <w:t>Missouri SPDG/MMD/</w:t>
    </w:r>
    <w:r w:rsidRPr="00C32781">
      <w:t>DCI</w:t>
    </w:r>
    <w:r w:rsidRPr="00C32781">
      <w:ptab w:relativeTo="margin" w:alignment="center" w:leader="none"/>
    </w:r>
    <w:r w:rsidRPr="00C32781">
      <w:ptab w:relativeTo="margin" w:alignment="right" w:leader="none"/>
    </w:r>
    <w:r w:rsidR="00C6209A" w:rsidRPr="00C32781">
      <w:t xml:space="preserve"> Leadership for Effective Implementation </w:t>
    </w:r>
    <w:r w:rsidR="00C32781">
      <w:t xml:space="preserve">of District-Wide </w:t>
    </w:r>
  </w:p>
  <w:p w14:paraId="76FE019E" w14:textId="16A47D5C" w:rsidR="00C6209A" w:rsidRDefault="00C32781" w:rsidP="00C32781">
    <w:pPr>
      <w:pStyle w:val="Footer"/>
      <w:pBdr>
        <w:top w:val="single" w:sz="12" w:space="0" w:color="0D4170" w:themeColor="accent2"/>
      </w:pBdr>
      <w:jc w:val="right"/>
      <w:rPr>
        <w:highlight w:val="yellow"/>
      </w:rPr>
    </w:pPr>
    <w:r>
      <w:tab/>
    </w:r>
    <w:r>
      <w:tab/>
    </w:r>
    <w:r>
      <w:tab/>
      <w:t>Evidence-Based Practices</w:t>
    </w:r>
  </w:p>
  <w:p w14:paraId="47E46CEF" w14:textId="1CA9D7CD" w:rsidR="008F65E0" w:rsidRPr="00213CDA" w:rsidRDefault="00C6209A" w:rsidP="00C6209A">
    <w:pPr>
      <w:pStyle w:val="Footer"/>
      <w:pBdr>
        <w:top w:val="single" w:sz="12" w:space="0" w:color="0D4170" w:themeColor="accent2"/>
      </w:pBdr>
      <w:rPr>
        <w:noProof/>
      </w:rPr>
    </w:pPr>
    <w:r w:rsidRPr="00C32781">
      <w:t>11/2019</w:t>
    </w:r>
    <w:r w:rsidR="00213CDA" w:rsidRPr="006C30B0">
      <w:tab/>
    </w:r>
    <w:r w:rsidR="00C32781">
      <w:tab/>
    </w:r>
    <w:r w:rsidR="00C32781">
      <w:tab/>
    </w:r>
    <w:r w:rsidR="00C32781">
      <w:tab/>
    </w:r>
    <w:r w:rsidR="00C32781">
      <w:tab/>
    </w:r>
    <w:r w:rsidR="00C32781">
      <w:tab/>
    </w:r>
    <w:r w:rsidR="00AC34B6">
      <w:t xml:space="preserve">  </w:t>
    </w:r>
    <w:r w:rsidR="00213CDA" w:rsidRPr="006C30B0">
      <w:t xml:space="preserve">Page </w:t>
    </w:r>
    <w:r w:rsidR="00213CDA" w:rsidRPr="006C30B0">
      <w:fldChar w:fldCharType="begin"/>
    </w:r>
    <w:r w:rsidR="00213CDA" w:rsidRPr="006C30B0">
      <w:instrText xml:space="preserve"> PAGE   \* MERGEFORMAT </w:instrText>
    </w:r>
    <w:r w:rsidR="00213CDA" w:rsidRPr="006C30B0">
      <w:fldChar w:fldCharType="separate"/>
    </w:r>
    <w:r w:rsidR="008732F1">
      <w:rPr>
        <w:noProof/>
      </w:rPr>
      <w:t>3</w:t>
    </w:r>
    <w:r w:rsidR="00213CDA" w:rsidRPr="006C30B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A134" w14:textId="77777777" w:rsidR="00C36B09" w:rsidRDefault="00213CDA" w:rsidP="00213CDA">
    <w:pPr>
      <w:pStyle w:val="Footer"/>
      <w:pBdr>
        <w:top w:val="single" w:sz="12" w:space="0" w:color="0D4170" w:themeColor="accent2"/>
      </w:pBdr>
      <w:tabs>
        <w:tab w:val="clear" w:pos="4680"/>
        <w:tab w:val="clear" w:pos="9360"/>
        <w:tab w:val="right" w:pos="12960"/>
      </w:tabs>
    </w:pPr>
    <w:r>
      <w:t xml:space="preserve">Missouri SPDG/Missouri Model Districts/District Continuous Improvement </w:t>
    </w:r>
    <w:r>
      <w:tab/>
    </w:r>
    <w:r w:rsidR="00C6209A" w:rsidRPr="00C36B09">
      <w:t>Leadership for Effective Implementation</w:t>
    </w:r>
    <w:r w:rsidR="00C36B09">
      <w:t xml:space="preserve"> of District-Wide </w:t>
    </w:r>
  </w:p>
  <w:p w14:paraId="68132691" w14:textId="4A71E246" w:rsidR="00213CDA" w:rsidRDefault="00C36B09" w:rsidP="00213CDA">
    <w:pPr>
      <w:pStyle w:val="Footer"/>
      <w:pBdr>
        <w:top w:val="single" w:sz="12" w:space="0" w:color="0D4170" w:themeColor="accent2"/>
      </w:pBdr>
      <w:tabs>
        <w:tab w:val="clear" w:pos="4680"/>
        <w:tab w:val="clear" w:pos="9360"/>
        <w:tab w:val="right" w:pos="12960"/>
      </w:tabs>
    </w:pPr>
    <w:r>
      <w:tab/>
      <w:t>Evidence-Based Practices</w:t>
    </w:r>
  </w:p>
  <w:p w14:paraId="41BB8402" w14:textId="29690BA5" w:rsidR="00213CDA" w:rsidRDefault="00C6209A" w:rsidP="00213CDA">
    <w:pPr>
      <w:pStyle w:val="Footer"/>
      <w:pBdr>
        <w:top w:val="single" w:sz="12" w:space="0" w:color="0D4170" w:themeColor="accent2"/>
      </w:pBdr>
      <w:tabs>
        <w:tab w:val="clear" w:pos="4680"/>
        <w:tab w:val="clear" w:pos="9360"/>
        <w:tab w:val="right" w:pos="12960"/>
      </w:tabs>
      <w:rPr>
        <w:noProof/>
      </w:rPr>
    </w:pPr>
    <w:r w:rsidRPr="00C36B09">
      <w:t>11/2019</w:t>
    </w:r>
    <w:r w:rsidR="00213CDA">
      <w:tab/>
    </w:r>
    <w:r w:rsidR="003647E1" w:rsidRPr="006C30B0">
      <w:t xml:space="preserve">Page </w:t>
    </w:r>
    <w:r w:rsidR="003647E1" w:rsidRPr="006C30B0">
      <w:fldChar w:fldCharType="begin"/>
    </w:r>
    <w:r w:rsidR="003647E1" w:rsidRPr="006C30B0">
      <w:instrText xml:space="preserve"> PAGE   \* MERGEFORMAT </w:instrText>
    </w:r>
    <w:r w:rsidR="003647E1" w:rsidRPr="006C30B0">
      <w:fldChar w:fldCharType="separate"/>
    </w:r>
    <w:r w:rsidR="00051A68">
      <w:rPr>
        <w:noProof/>
      </w:rPr>
      <w:t>i</w:t>
    </w:r>
    <w:r w:rsidR="003647E1" w:rsidRPr="006C30B0">
      <w:rPr>
        <w:noProof/>
      </w:rPr>
      <w:fldChar w:fldCharType="end"/>
    </w:r>
  </w:p>
  <w:p w14:paraId="51C419D1" w14:textId="77777777" w:rsidR="00213CDA" w:rsidRPr="0013256D" w:rsidRDefault="00213CDA" w:rsidP="00213CDA">
    <w:pPr>
      <w:pStyle w:val="Footer"/>
      <w:pBdr>
        <w:top w:val="single" w:sz="12" w:space="0" w:color="0D4170" w:themeColor="accent2"/>
      </w:pBdr>
      <w:tabs>
        <w:tab w:val="clear" w:pos="4680"/>
        <w:tab w:val="clear" w:pos="9360"/>
        <w:tab w:val="right" w:pos="12960"/>
      </w:tabs>
      <w:rPr>
        <w:noProof/>
      </w:rPr>
    </w:pPr>
  </w:p>
  <w:sdt>
    <w:sdtPr>
      <w:rPr>
        <w:bCs/>
        <w:iCs/>
      </w:rPr>
      <w:alias w:val="Creative Commons License"/>
      <w:tag w:val="Creative Commons License"/>
      <w:id w:val="758875044"/>
      <w:lock w:val="contentLocked"/>
    </w:sdtPr>
    <w:sdtEndPr/>
    <w:sdtContent>
      <w:p w14:paraId="6B1F3FA3" w14:textId="77777777" w:rsidR="003647E1" w:rsidRDefault="003647E1" w:rsidP="0030439E">
        <w:pPr>
          <w:pStyle w:val="Footer"/>
        </w:pPr>
        <w:r>
          <w:rPr>
            <w:noProof/>
          </w:rPr>
          <w:drawing>
            <wp:anchor distT="0" distB="0" distL="114300" distR="114300" simplePos="0" relativeHeight="251661312" behindDoc="0" locked="0" layoutInCell="1" allowOverlap="1" wp14:anchorId="2CBD3071" wp14:editId="70F81A8B">
              <wp:simplePos x="0" y="0"/>
              <wp:positionH relativeFrom="column">
                <wp:posOffset>19050</wp:posOffset>
              </wp:positionH>
              <wp:positionV relativeFrom="paragraph">
                <wp:posOffset>27305</wp:posOffset>
              </wp:positionV>
              <wp:extent cx="838200" cy="295275"/>
              <wp:effectExtent l="0" t="0" r="0" b="952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sidR="00213CDA">
            <w:rPr>
              <w:rStyle w:val="Hyperlink"/>
            </w:rPr>
            <w:t xml:space="preserve">Creative Commons Attribution, </w:t>
          </w:r>
          <w:r>
            <w:rPr>
              <w:rStyle w:val="Hyperlink"/>
            </w:rPr>
            <w:t>Non</w:t>
          </w:r>
          <w:r w:rsidR="00213CDA">
            <w:rPr>
              <w:rStyle w:val="Hyperlink"/>
            </w:rPr>
            <w:t xml:space="preserve">-Commercial, </w:t>
          </w:r>
          <w:r>
            <w:rPr>
              <w:rStyle w:val="Hyperlink"/>
            </w:rPr>
            <w:t>No</w:t>
          </w:r>
          <w:r w:rsidR="00213CDA">
            <w:rPr>
              <w:rStyle w:val="Hyperlink"/>
            </w:rPr>
            <w:t>-</w:t>
          </w:r>
          <w:r>
            <w:rPr>
              <w:rStyle w:val="Hyperlink"/>
            </w:rPr>
            <w:t>Derivatives 4.0 International License</w:t>
          </w:r>
        </w:hyperlink>
        <w:r>
          <w:rPr>
            <w:bCs/>
            <w:iC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E67B" w14:textId="77777777" w:rsidR="006D0C0D" w:rsidRDefault="006D0C0D" w:rsidP="0030439E">
    <w:pPr>
      <w:pStyle w:val="Footer"/>
      <w:pBdr>
        <w:top w:val="single" w:sz="12" w:space="0" w:color="0D4170" w:themeColor="accent2"/>
      </w:pBdr>
    </w:pPr>
    <w:r>
      <w:t>Missouri SPDG/MMD</w:t>
    </w:r>
    <w:r w:rsidR="00213CDA">
      <w:t>/DCI</w:t>
    </w:r>
    <w:r w:rsidRPr="006C30B0">
      <w:ptab w:relativeTo="margin" w:alignment="center" w:leader="none"/>
    </w:r>
    <w:r w:rsidRPr="006C30B0">
      <w:ptab w:relativeTo="margin" w:alignment="right" w:leader="none"/>
    </w:r>
    <w:r w:rsidR="00213CDA" w:rsidRPr="00213CDA">
      <w:rPr>
        <w:highlight w:val="yellow"/>
      </w:rPr>
      <w:t>[Insert PLM Topic Name]</w:t>
    </w:r>
  </w:p>
  <w:p w14:paraId="3878CC42" w14:textId="77777777" w:rsidR="006D0C0D" w:rsidRPr="0013256D" w:rsidRDefault="00213CDA" w:rsidP="00213CDA">
    <w:pPr>
      <w:pStyle w:val="Footer"/>
      <w:pBdr>
        <w:top w:val="single" w:sz="12" w:space="0" w:color="0D4170" w:themeColor="accent2"/>
      </w:pBdr>
      <w:tabs>
        <w:tab w:val="clear" w:pos="4680"/>
        <w:tab w:val="clear" w:pos="9360"/>
        <w:tab w:val="right" w:pos="12960"/>
      </w:tabs>
      <w:rPr>
        <w:noProof/>
      </w:rPr>
    </w:pPr>
    <w:r w:rsidRPr="00213CDA">
      <w:rPr>
        <w:highlight w:val="yellow"/>
      </w:rPr>
      <w:t>[Insert Date Created or Revised</w:t>
    </w:r>
    <w:r w:rsidR="006D0C0D" w:rsidRPr="006C30B0">
      <w:tab/>
      <w:t xml:space="preserve">Page </w:t>
    </w:r>
    <w:r w:rsidR="006D0C0D" w:rsidRPr="006C30B0">
      <w:fldChar w:fldCharType="begin"/>
    </w:r>
    <w:r w:rsidR="006D0C0D" w:rsidRPr="006C30B0">
      <w:instrText xml:space="preserve"> PAGE   \* MERGEFORMAT </w:instrText>
    </w:r>
    <w:r w:rsidR="006D0C0D" w:rsidRPr="006C30B0">
      <w:fldChar w:fldCharType="separate"/>
    </w:r>
    <w:r>
      <w:rPr>
        <w:noProof/>
      </w:rPr>
      <w:t>1</w:t>
    </w:r>
    <w:r w:rsidR="006D0C0D"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6CED" w14:textId="77777777" w:rsidR="007B323E" w:rsidRDefault="007B323E" w:rsidP="00902389">
      <w:pPr>
        <w:spacing w:after="0" w:line="240" w:lineRule="auto"/>
      </w:pPr>
      <w:r>
        <w:separator/>
      </w:r>
    </w:p>
  </w:footnote>
  <w:footnote w:type="continuationSeparator" w:id="0">
    <w:p w14:paraId="37D41027" w14:textId="77777777" w:rsidR="007B323E" w:rsidRDefault="007B323E"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A7B6" w14:textId="77777777" w:rsidR="006D0C0D" w:rsidRDefault="006D0C0D">
    <w:pPr>
      <w:pStyle w:val="Header"/>
    </w:pPr>
  </w:p>
  <w:p w14:paraId="2764D560" w14:textId="77777777" w:rsidR="002A2B17" w:rsidRDefault="002A2B17">
    <w:pPr>
      <w:pStyle w:val="Header"/>
    </w:pPr>
  </w:p>
  <w:p w14:paraId="625A78B3" w14:textId="77777777" w:rsidR="002A2B17" w:rsidRDefault="002A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AD6"/>
    <w:multiLevelType w:val="hybridMultilevel"/>
    <w:tmpl w:val="5A9A2DD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6B576CC"/>
    <w:multiLevelType w:val="hybridMultilevel"/>
    <w:tmpl w:val="76F8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B43E6"/>
    <w:multiLevelType w:val="hybridMultilevel"/>
    <w:tmpl w:val="819231C2"/>
    <w:lvl w:ilvl="0" w:tplc="91F88518">
      <w:numFmt w:val="bullet"/>
      <w:lvlText w:val="•"/>
      <w:lvlJc w:val="left"/>
      <w:pPr>
        <w:ind w:left="250" w:hanging="180"/>
      </w:pPr>
      <w:rPr>
        <w:rFonts w:ascii="Calibri" w:eastAsia="Calibri" w:hAnsi="Calibri" w:cs="Calibri" w:hint="default"/>
        <w:color w:val="231F20"/>
        <w:spacing w:val="-11"/>
        <w:w w:val="99"/>
        <w:sz w:val="20"/>
        <w:szCs w:val="20"/>
      </w:rPr>
    </w:lvl>
    <w:lvl w:ilvl="1" w:tplc="66B6E3D0">
      <w:numFmt w:val="bullet"/>
      <w:lvlText w:val="•"/>
      <w:lvlJc w:val="left"/>
      <w:pPr>
        <w:ind w:left="545" w:hanging="180"/>
      </w:pPr>
      <w:rPr>
        <w:rFonts w:hint="default"/>
      </w:rPr>
    </w:lvl>
    <w:lvl w:ilvl="2" w:tplc="4EDE1CA8">
      <w:numFmt w:val="bullet"/>
      <w:lvlText w:val="•"/>
      <w:lvlJc w:val="left"/>
      <w:pPr>
        <w:ind w:left="830" w:hanging="180"/>
      </w:pPr>
      <w:rPr>
        <w:rFonts w:hint="default"/>
      </w:rPr>
    </w:lvl>
    <w:lvl w:ilvl="3" w:tplc="D9A08512">
      <w:numFmt w:val="bullet"/>
      <w:lvlText w:val="•"/>
      <w:lvlJc w:val="left"/>
      <w:pPr>
        <w:ind w:left="1115" w:hanging="180"/>
      </w:pPr>
      <w:rPr>
        <w:rFonts w:hint="default"/>
      </w:rPr>
    </w:lvl>
    <w:lvl w:ilvl="4" w:tplc="AC721B60">
      <w:numFmt w:val="bullet"/>
      <w:lvlText w:val="•"/>
      <w:lvlJc w:val="left"/>
      <w:pPr>
        <w:ind w:left="1400" w:hanging="180"/>
      </w:pPr>
      <w:rPr>
        <w:rFonts w:hint="default"/>
      </w:rPr>
    </w:lvl>
    <w:lvl w:ilvl="5" w:tplc="B2C849A0">
      <w:numFmt w:val="bullet"/>
      <w:lvlText w:val="•"/>
      <w:lvlJc w:val="left"/>
      <w:pPr>
        <w:ind w:left="1686" w:hanging="180"/>
      </w:pPr>
      <w:rPr>
        <w:rFonts w:hint="default"/>
      </w:rPr>
    </w:lvl>
    <w:lvl w:ilvl="6" w:tplc="0EE23EA8">
      <w:numFmt w:val="bullet"/>
      <w:lvlText w:val="•"/>
      <w:lvlJc w:val="left"/>
      <w:pPr>
        <w:ind w:left="1971" w:hanging="180"/>
      </w:pPr>
      <w:rPr>
        <w:rFonts w:hint="default"/>
      </w:rPr>
    </w:lvl>
    <w:lvl w:ilvl="7" w:tplc="2CAE5D4A">
      <w:numFmt w:val="bullet"/>
      <w:lvlText w:val="•"/>
      <w:lvlJc w:val="left"/>
      <w:pPr>
        <w:ind w:left="2256" w:hanging="180"/>
      </w:pPr>
      <w:rPr>
        <w:rFonts w:hint="default"/>
      </w:rPr>
    </w:lvl>
    <w:lvl w:ilvl="8" w:tplc="6BBEEC68">
      <w:numFmt w:val="bullet"/>
      <w:lvlText w:val="•"/>
      <w:lvlJc w:val="left"/>
      <w:pPr>
        <w:ind w:left="2541" w:hanging="180"/>
      </w:pPr>
      <w:rPr>
        <w:rFonts w:hint="default"/>
      </w:rPr>
    </w:lvl>
  </w:abstractNum>
  <w:abstractNum w:abstractNumId="5"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7FF9"/>
    <w:multiLevelType w:val="hybridMultilevel"/>
    <w:tmpl w:val="8C0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05F4"/>
    <w:multiLevelType w:val="hybridMultilevel"/>
    <w:tmpl w:val="437AEC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F5D86"/>
    <w:multiLevelType w:val="hybridMultilevel"/>
    <w:tmpl w:val="2F3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6853"/>
    <w:multiLevelType w:val="hybridMultilevel"/>
    <w:tmpl w:val="FD2C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97980"/>
    <w:multiLevelType w:val="hybridMultilevel"/>
    <w:tmpl w:val="E500E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C3591"/>
    <w:multiLevelType w:val="hybridMultilevel"/>
    <w:tmpl w:val="72046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526EC"/>
    <w:multiLevelType w:val="hybridMultilevel"/>
    <w:tmpl w:val="CFF4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74D48"/>
    <w:multiLevelType w:val="hybridMultilevel"/>
    <w:tmpl w:val="316C86EE"/>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15203A"/>
    <w:multiLevelType w:val="hybridMultilevel"/>
    <w:tmpl w:val="FDFEAD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241DE"/>
    <w:multiLevelType w:val="hybridMultilevel"/>
    <w:tmpl w:val="939EB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92616"/>
    <w:multiLevelType w:val="hybridMultilevel"/>
    <w:tmpl w:val="CB3AED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4C0B66"/>
    <w:multiLevelType w:val="hybridMultilevel"/>
    <w:tmpl w:val="132E204C"/>
    <w:lvl w:ilvl="0" w:tplc="34EE12F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865"/>
    <w:multiLevelType w:val="hybridMultilevel"/>
    <w:tmpl w:val="C6F4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623C7"/>
    <w:multiLevelType w:val="hybridMultilevel"/>
    <w:tmpl w:val="8794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7A1985"/>
    <w:multiLevelType w:val="hybridMultilevel"/>
    <w:tmpl w:val="7744F83A"/>
    <w:lvl w:ilvl="0" w:tplc="91F88518">
      <w:numFmt w:val="bullet"/>
      <w:lvlText w:val="•"/>
      <w:lvlJc w:val="left"/>
      <w:pPr>
        <w:ind w:left="720" w:hanging="360"/>
      </w:pPr>
      <w:rPr>
        <w:rFonts w:ascii="Calibri" w:eastAsia="Calibri" w:hAnsi="Calibri" w:cs="Calibri" w:hint="default"/>
        <w:color w:val="231F20"/>
        <w:spacing w:val="-1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55692"/>
    <w:multiLevelType w:val="hybridMultilevel"/>
    <w:tmpl w:val="E4D0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91C39"/>
    <w:multiLevelType w:val="hybridMultilevel"/>
    <w:tmpl w:val="04465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F3AF5"/>
    <w:multiLevelType w:val="hybridMultilevel"/>
    <w:tmpl w:val="FEDE53AC"/>
    <w:lvl w:ilvl="0" w:tplc="91F88518">
      <w:numFmt w:val="bullet"/>
      <w:lvlText w:val="•"/>
      <w:lvlJc w:val="left"/>
      <w:pPr>
        <w:ind w:left="360" w:hanging="360"/>
      </w:pPr>
      <w:rPr>
        <w:rFonts w:ascii="Calibri" w:eastAsia="Calibri" w:hAnsi="Calibri" w:cs="Calibri" w:hint="default"/>
        <w:color w:val="231F20"/>
        <w:spacing w:val="-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56867"/>
    <w:multiLevelType w:val="hybridMultilevel"/>
    <w:tmpl w:val="257AF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9"/>
  </w:num>
  <w:num w:numId="4">
    <w:abstractNumId w:val="0"/>
  </w:num>
  <w:num w:numId="5">
    <w:abstractNumId w:val="27"/>
  </w:num>
  <w:num w:numId="6">
    <w:abstractNumId w:val="24"/>
  </w:num>
  <w:num w:numId="7">
    <w:abstractNumId w:val="13"/>
  </w:num>
  <w:num w:numId="8">
    <w:abstractNumId w:val="1"/>
  </w:num>
  <w:num w:numId="9">
    <w:abstractNumId w:val="32"/>
  </w:num>
  <w:num w:numId="10">
    <w:abstractNumId w:val="17"/>
  </w:num>
  <w:num w:numId="11">
    <w:abstractNumId w:val="37"/>
  </w:num>
  <w:num w:numId="12">
    <w:abstractNumId w:val="36"/>
  </w:num>
  <w:num w:numId="13">
    <w:abstractNumId w:val="31"/>
  </w:num>
  <w:num w:numId="14">
    <w:abstractNumId w:val="14"/>
  </w:num>
  <w:num w:numId="15">
    <w:abstractNumId w:val="11"/>
  </w:num>
  <w:num w:numId="16">
    <w:abstractNumId w:val="5"/>
  </w:num>
  <w:num w:numId="17">
    <w:abstractNumId w:val="6"/>
  </w:num>
  <w:num w:numId="18">
    <w:abstractNumId w:val="23"/>
  </w:num>
  <w:num w:numId="19">
    <w:abstractNumId w:val="28"/>
  </w:num>
  <w:num w:numId="20">
    <w:abstractNumId w:val="15"/>
  </w:num>
  <w:num w:numId="21">
    <w:abstractNumId w:val="8"/>
  </w:num>
  <w:num w:numId="22">
    <w:abstractNumId w:val="25"/>
  </w:num>
  <w:num w:numId="23">
    <w:abstractNumId w:val="12"/>
  </w:num>
  <w:num w:numId="24">
    <w:abstractNumId w:val="35"/>
  </w:num>
  <w:num w:numId="25">
    <w:abstractNumId w:val="20"/>
  </w:num>
  <w:num w:numId="26">
    <w:abstractNumId w:val="22"/>
  </w:num>
  <w:num w:numId="27">
    <w:abstractNumId w:val="3"/>
  </w:num>
  <w:num w:numId="28">
    <w:abstractNumId w:val="18"/>
  </w:num>
  <w:num w:numId="29">
    <w:abstractNumId w:val="7"/>
  </w:num>
  <w:num w:numId="30">
    <w:abstractNumId w:val="4"/>
  </w:num>
  <w:num w:numId="31">
    <w:abstractNumId w:val="33"/>
  </w:num>
  <w:num w:numId="32">
    <w:abstractNumId w:val="34"/>
  </w:num>
  <w:num w:numId="33">
    <w:abstractNumId w:val="29"/>
  </w:num>
  <w:num w:numId="34">
    <w:abstractNumId w:val="21"/>
  </w:num>
  <w:num w:numId="35">
    <w:abstractNumId w:val="9"/>
  </w:num>
  <w:num w:numId="36">
    <w:abstractNumId w:val="2"/>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57"/>
    <w:rsid w:val="000031C1"/>
    <w:rsid w:val="000325F4"/>
    <w:rsid w:val="00037D03"/>
    <w:rsid w:val="00041B68"/>
    <w:rsid w:val="00051948"/>
    <w:rsid w:val="00051A68"/>
    <w:rsid w:val="00053C03"/>
    <w:rsid w:val="00071CF3"/>
    <w:rsid w:val="000773DD"/>
    <w:rsid w:val="000858EE"/>
    <w:rsid w:val="000A1544"/>
    <w:rsid w:val="000A171D"/>
    <w:rsid w:val="000A1D95"/>
    <w:rsid w:val="000B0415"/>
    <w:rsid w:val="000D33E0"/>
    <w:rsid w:val="00106B2E"/>
    <w:rsid w:val="00107CB3"/>
    <w:rsid w:val="00122451"/>
    <w:rsid w:val="00141A1D"/>
    <w:rsid w:val="00146294"/>
    <w:rsid w:val="001514C9"/>
    <w:rsid w:val="001910B1"/>
    <w:rsid w:val="001B3F33"/>
    <w:rsid w:val="00213CDA"/>
    <w:rsid w:val="00223A19"/>
    <w:rsid w:val="00223BA5"/>
    <w:rsid w:val="00235A74"/>
    <w:rsid w:val="00236B6D"/>
    <w:rsid w:val="00242F3B"/>
    <w:rsid w:val="00247F1A"/>
    <w:rsid w:val="00251219"/>
    <w:rsid w:val="0026477A"/>
    <w:rsid w:val="00280F2C"/>
    <w:rsid w:val="00284F5A"/>
    <w:rsid w:val="0028794C"/>
    <w:rsid w:val="00296239"/>
    <w:rsid w:val="002A0C54"/>
    <w:rsid w:val="002A0EA9"/>
    <w:rsid w:val="002A2B17"/>
    <w:rsid w:val="002B4D6C"/>
    <w:rsid w:val="002D1811"/>
    <w:rsid w:val="002E214B"/>
    <w:rsid w:val="002E4614"/>
    <w:rsid w:val="002E6744"/>
    <w:rsid w:val="002F28CC"/>
    <w:rsid w:val="00305D6B"/>
    <w:rsid w:val="00347D7C"/>
    <w:rsid w:val="00350296"/>
    <w:rsid w:val="00351846"/>
    <w:rsid w:val="003609E1"/>
    <w:rsid w:val="00362221"/>
    <w:rsid w:val="003647E1"/>
    <w:rsid w:val="003938A0"/>
    <w:rsid w:val="003B3588"/>
    <w:rsid w:val="003B4646"/>
    <w:rsid w:val="003C4E34"/>
    <w:rsid w:val="003D2B04"/>
    <w:rsid w:val="003D2FE1"/>
    <w:rsid w:val="003E4FE1"/>
    <w:rsid w:val="003F241B"/>
    <w:rsid w:val="003F2614"/>
    <w:rsid w:val="003F5EA0"/>
    <w:rsid w:val="004016BA"/>
    <w:rsid w:val="00432CE0"/>
    <w:rsid w:val="00450A85"/>
    <w:rsid w:val="00473242"/>
    <w:rsid w:val="004771EA"/>
    <w:rsid w:val="00492E28"/>
    <w:rsid w:val="00493884"/>
    <w:rsid w:val="004A53DD"/>
    <w:rsid w:val="004B0C61"/>
    <w:rsid w:val="004D4E44"/>
    <w:rsid w:val="004D797C"/>
    <w:rsid w:val="0051497F"/>
    <w:rsid w:val="0052266E"/>
    <w:rsid w:val="00542324"/>
    <w:rsid w:val="00551589"/>
    <w:rsid w:val="005812C3"/>
    <w:rsid w:val="00581C71"/>
    <w:rsid w:val="005C1D0F"/>
    <w:rsid w:val="005E1237"/>
    <w:rsid w:val="005E5F67"/>
    <w:rsid w:val="00606C7F"/>
    <w:rsid w:val="006076C8"/>
    <w:rsid w:val="006269A2"/>
    <w:rsid w:val="006310C9"/>
    <w:rsid w:val="0063379C"/>
    <w:rsid w:val="0064596B"/>
    <w:rsid w:val="00651AE6"/>
    <w:rsid w:val="00652D3B"/>
    <w:rsid w:val="006548BF"/>
    <w:rsid w:val="00654A93"/>
    <w:rsid w:val="00660425"/>
    <w:rsid w:val="00673E30"/>
    <w:rsid w:val="006816AE"/>
    <w:rsid w:val="00690029"/>
    <w:rsid w:val="00694E6D"/>
    <w:rsid w:val="006B44EE"/>
    <w:rsid w:val="006C45FF"/>
    <w:rsid w:val="006D0B0D"/>
    <w:rsid w:val="006D0C0D"/>
    <w:rsid w:val="006D30BB"/>
    <w:rsid w:val="006D403B"/>
    <w:rsid w:val="006E0D7D"/>
    <w:rsid w:val="006F19C6"/>
    <w:rsid w:val="007062F3"/>
    <w:rsid w:val="007212E3"/>
    <w:rsid w:val="0077311A"/>
    <w:rsid w:val="00780CBE"/>
    <w:rsid w:val="00781612"/>
    <w:rsid w:val="007838E1"/>
    <w:rsid w:val="007B323E"/>
    <w:rsid w:val="007B57C2"/>
    <w:rsid w:val="007C25E8"/>
    <w:rsid w:val="007D6ED1"/>
    <w:rsid w:val="007E3BC4"/>
    <w:rsid w:val="007E64D1"/>
    <w:rsid w:val="007F2C3F"/>
    <w:rsid w:val="007F6255"/>
    <w:rsid w:val="00800554"/>
    <w:rsid w:val="00807F14"/>
    <w:rsid w:val="00810D68"/>
    <w:rsid w:val="00820AE2"/>
    <w:rsid w:val="00820DD1"/>
    <w:rsid w:val="008468E4"/>
    <w:rsid w:val="00850B63"/>
    <w:rsid w:val="0087212C"/>
    <w:rsid w:val="008732F1"/>
    <w:rsid w:val="00876398"/>
    <w:rsid w:val="00877DA3"/>
    <w:rsid w:val="00881BD6"/>
    <w:rsid w:val="008C414A"/>
    <w:rsid w:val="008C5989"/>
    <w:rsid w:val="008C6151"/>
    <w:rsid w:val="008E7369"/>
    <w:rsid w:val="008F65E0"/>
    <w:rsid w:val="00902389"/>
    <w:rsid w:val="00910554"/>
    <w:rsid w:val="00925C85"/>
    <w:rsid w:val="00937F72"/>
    <w:rsid w:val="00951D51"/>
    <w:rsid w:val="009A3E57"/>
    <w:rsid w:val="009A6CB5"/>
    <w:rsid w:val="009E4439"/>
    <w:rsid w:val="009E74EE"/>
    <w:rsid w:val="009F0CC7"/>
    <w:rsid w:val="009F4337"/>
    <w:rsid w:val="00A22DF7"/>
    <w:rsid w:val="00A306C5"/>
    <w:rsid w:val="00A35E81"/>
    <w:rsid w:val="00A4523A"/>
    <w:rsid w:val="00A563D5"/>
    <w:rsid w:val="00A675ED"/>
    <w:rsid w:val="00A67ADA"/>
    <w:rsid w:val="00A95BC4"/>
    <w:rsid w:val="00AA6292"/>
    <w:rsid w:val="00AB5AEC"/>
    <w:rsid w:val="00AC2AED"/>
    <w:rsid w:val="00AC2ED2"/>
    <w:rsid w:val="00AC34B6"/>
    <w:rsid w:val="00AC6E7B"/>
    <w:rsid w:val="00AE63A6"/>
    <w:rsid w:val="00AF3BD0"/>
    <w:rsid w:val="00B2625C"/>
    <w:rsid w:val="00B6684F"/>
    <w:rsid w:val="00B75A72"/>
    <w:rsid w:val="00BB09E0"/>
    <w:rsid w:val="00BC1C42"/>
    <w:rsid w:val="00BC5953"/>
    <w:rsid w:val="00BE6AF0"/>
    <w:rsid w:val="00C23CED"/>
    <w:rsid w:val="00C30FA9"/>
    <w:rsid w:val="00C32781"/>
    <w:rsid w:val="00C36B09"/>
    <w:rsid w:val="00C43C73"/>
    <w:rsid w:val="00C46026"/>
    <w:rsid w:val="00C6209A"/>
    <w:rsid w:val="00C82F6D"/>
    <w:rsid w:val="00C907BC"/>
    <w:rsid w:val="00CB17E7"/>
    <w:rsid w:val="00CD4909"/>
    <w:rsid w:val="00D04AC7"/>
    <w:rsid w:val="00D11EFF"/>
    <w:rsid w:val="00D50ECD"/>
    <w:rsid w:val="00D81015"/>
    <w:rsid w:val="00D91DE6"/>
    <w:rsid w:val="00D94251"/>
    <w:rsid w:val="00DA27E1"/>
    <w:rsid w:val="00DB4805"/>
    <w:rsid w:val="00DE0985"/>
    <w:rsid w:val="00DF4A8A"/>
    <w:rsid w:val="00E05B2C"/>
    <w:rsid w:val="00E0661F"/>
    <w:rsid w:val="00E135AD"/>
    <w:rsid w:val="00E30191"/>
    <w:rsid w:val="00E33A16"/>
    <w:rsid w:val="00E461A5"/>
    <w:rsid w:val="00E50317"/>
    <w:rsid w:val="00E607C9"/>
    <w:rsid w:val="00E66320"/>
    <w:rsid w:val="00E718B2"/>
    <w:rsid w:val="00E74501"/>
    <w:rsid w:val="00E74674"/>
    <w:rsid w:val="00EC7C96"/>
    <w:rsid w:val="00ED3F38"/>
    <w:rsid w:val="00EE2D4B"/>
    <w:rsid w:val="00F118A9"/>
    <w:rsid w:val="00F37179"/>
    <w:rsid w:val="00F472E9"/>
    <w:rsid w:val="00F55D5B"/>
    <w:rsid w:val="00F7277B"/>
    <w:rsid w:val="00F75771"/>
    <w:rsid w:val="00F76119"/>
    <w:rsid w:val="00F76CDE"/>
    <w:rsid w:val="00F85315"/>
    <w:rsid w:val="00F9622B"/>
    <w:rsid w:val="00FA1B16"/>
    <w:rsid w:val="00FB4E88"/>
    <w:rsid w:val="00FC2399"/>
    <w:rsid w:val="00FC44D0"/>
    <w:rsid w:val="00FC5BF5"/>
    <w:rsid w:val="00FC6757"/>
    <w:rsid w:val="00FD34B6"/>
    <w:rsid w:val="00FD73CA"/>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0063F"/>
  <w15:docId w15:val="{FC1255F9-CD28-41EB-986B-743F86A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customStyle="1" w:styleId="TableParagraph">
    <w:name w:val="Table Paragraph"/>
    <w:basedOn w:val="Normal"/>
    <w:uiPriority w:val="1"/>
    <w:qFormat/>
    <w:rsid w:val="00A22DF7"/>
    <w:pPr>
      <w:widowControl w:val="0"/>
      <w:autoSpaceDE w:val="0"/>
      <w:autoSpaceDN w:val="0"/>
      <w:spacing w:after="0" w:line="240" w:lineRule="exact"/>
      <w:ind w:left="250" w:hanging="180"/>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129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83F6-A101-4BA5-87B6-95101EDE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Template_01292018.dotx</Template>
  <TotalTime>48</TotalTime>
  <Pages>5</Pages>
  <Words>1051</Words>
  <Characters>6246</Characters>
  <Application>Microsoft Office Word</Application>
  <DocSecurity>0</DocSecurity>
  <Lines>892</Lines>
  <Paragraphs>810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Cindy Beckmann</cp:lastModifiedBy>
  <cp:revision>3</cp:revision>
  <cp:lastPrinted>2018-04-17T23:05:00Z</cp:lastPrinted>
  <dcterms:created xsi:type="dcterms:W3CDTF">2019-11-25T21:02:00Z</dcterms:created>
  <dcterms:modified xsi:type="dcterms:W3CDTF">2019-11-25T21:50:00Z</dcterms:modified>
</cp:coreProperties>
</file>