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A841D" w14:textId="77777777" w:rsidR="00086F38" w:rsidRDefault="00821C0E">
      <w:pPr>
        <w:spacing w:after="0"/>
        <w:rPr>
          <w:b/>
          <w:sz w:val="28"/>
          <w:szCs w:val="28"/>
        </w:rPr>
      </w:pPr>
      <w:bookmarkStart w:id="0" w:name="_GoBack"/>
      <w:bookmarkEnd w:id="0"/>
      <w:r>
        <w:rPr>
          <w:b/>
          <w:sz w:val="28"/>
          <w:szCs w:val="28"/>
        </w:rPr>
        <w:t xml:space="preserve">Building Leadership Team for Behavior </w:t>
      </w:r>
      <w:r>
        <w:rPr>
          <w:b/>
          <w:sz w:val="28"/>
          <w:szCs w:val="28"/>
        </w:rPr>
        <w:t>Practice Profile</w:t>
      </w:r>
    </w:p>
    <w:p w14:paraId="532B130B" w14:textId="77777777" w:rsidR="00086F38" w:rsidRDefault="00821C0E">
      <w:pPr>
        <w:spacing w:after="0"/>
      </w:pPr>
      <w:r>
        <w:t>Implementation with fidelity requires clearly described implementation criteria.  The Practice Profile framework has been developed by the National Implementation Research Network (NIRN) as a way of outlining implementation criteria using a rubric structur</w:t>
      </w:r>
      <w:r>
        <w:t>e with clearly defined practice-level characteristics (NIRN, 2011).  According to NIRN, the Practice Profile emerged from the conceptualization of the change process outline in the work of Hall and Hord’s (2006) Innovation Configuration Mapping (NIRN, 2011</w:t>
      </w:r>
      <w:r>
        <w:t>).  The Practice Profile is anchored by the essential functions.  Moving from left to right are the essential functions of the practice, implementation performance levels, and lastly, evidence which provides data or documentation for determining implementa</w:t>
      </w:r>
      <w:r>
        <w:t xml:space="preserve">tion levels.  </w:t>
      </w:r>
    </w:p>
    <w:p w14:paraId="368663EA" w14:textId="77777777" w:rsidR="00086F38" w:rsidRDefault="00086F38">
      <w:pPr>
        <w:spacing w:after="0"/>
      </w:pPr>
    </w:p>
    <w:p w14:paraId="5CB3D675" w14:textId="77777777" w:rsidR="00086F38" w:rsidRDefault="00821C0E">
      <w:pPr>
        <w:spacing w:after="0"/>
        <w:rPr>
          <w:b/>
          <w:color w:val="000000"/>
          <w:sz w:val="28"/>
          <w:szCs w:val="28"/>
        </w:rPr>
      </w:pPr>
      <w:r>
        <w:rPr>
          <w:b/>
          <w:i/>
          <w:color w:val="000000"/>
          <w:sz w:val="28"/>
          <w:szCs w:val="28"/>
        </w:rPr>
        <w:t>How to Use the Practice Profile</w:t>
      </w:r>
    </w:p>
    <w:p w14:paraId="7A372728" w14:textId="77777777" w:rsidR="00086F38" w:rsidRDefault="00821C0E">
      <w:r>
        <w:t>The essential functions align with the teaching/learning objectives for each professional learning module.  For each teaching/learning objective are levels of implementation. For some essential functions, pro</w:t>
      </w:r>
      <w:r>
        <w:t xml:space="preserve">ficient and exemplary implementation criteria are the same and in others, criteria differ. Close to proficient levels of implementation suggest the skill or practice is emerging and coaching is recommended for moving toward more proficient implementation. </w:t>
      </w:r>
      <w:r>
        <w:t xml:space="preserve"> When implementation is reported at the unacceptable variation level, follow-up professional development in addition to coaching is recommended.  The professional development provider should walk through the practice profile with the educator-learners. It </w:t>
      </w:r>
      <w:r>
        <w:t>is an important tool for self-monitoring their own implementation because it serves as a reminder as to the implementation criteria and is also aligned with the fidelity checklists.</w:t>
      </w:r>
    </w:p>
    <w:p w14:paraId="30E635E0" w14:textId="77777777" w:rsidR="00086F38" w:rsidRDefault="00821C0E">
      <w:r>
        <w:br w:type="page"/>
      </w:r>
    </w:p>
    <w:tbl>
      <w:tblPr>
        <w:tblStyle w:val="a"/>
        <w:tblW w:w="13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
        <w:gridCol w:w="3000"/>
        <w:gridCol w:w="6090"/>
        <w:gridCol w:w="1425"/>
        <w:gridCol w:w="1425"/>
        <w:gridCol w:w="1395"/>
      </w:tblGrid>
      <w:tr w:rsidR="00086F38" w14:paraId="3F30FFA4" w14:textId="77777777">
        <w:tc>
          <w:tcPr>
            <w:tcW w:w="13653" w:type="dxa"/>
            <w:gridSpan w:val="6"/>
            <w:shd w:val="clear" w:color="auto" w:fill="DFD4BB"/>
          </w:tcPr>
          <w:p w14:paraId="0AAD8E19" w14:textId="77777777" w:rsidR="00086F38" w:rsidRDefault="00821C0E">
            <w:pPr>
              <w:spacing w:after="0" w:line="240" w:lineRule="auto"/>
              <w:jc w:val="center"/>
              <w:rPr>
                <w:b/>
              </w:rPr>
            </w:pPr>
            <w:bookmarkStart w:id="1" w:name="_gjdgxs" w:colFirst="0" w:colLast="0"/>
            <w:bookmarkEnd w:id="1"/>
            <w:r>
              <w:rPr>
                <w:b/>
              </w:rPr>
              <w:lastRenderedPageBreak/>
              <w:t xml:space="preserve">Building Leadership Team for </w:t>
            </w:r>
            <w:proofErr w:type="gramStart"/>
            <w:r>
              <w:rPr>
                <w:b/>
              </w:rPr>
              <w:t>Behavior  Practice</w:t>
            </w:r>
            <w:proofErr w:type="gramEnd"/>
            <w:r>
              <w:rPr>
                <w:b/>
              </w:rPr>
              <w:t xml:space="preserve"> Profile</w:t>
            </w:r>
          </w:p>
        </w:tc>
      </w:tr>
      <w:tr w:rsidR="00086F38" w14:paraId="02A1FC6C" w14:textId="77777777">
        <w:tc>
          <w:tcPr>
            <w:tcW w:w="3318" w:type="dxa"/>
            <w:gridSpan w:val="2"/>
            <w:shd w:val="clear" w:color="auto" w:fill="auto"/>
            <w:vAlign w:val="center"/>
          </w:tcPr>
          <w:p w14:paraId="55CC1703" w14:textId="77777777" w:rsidR="00086F38" w:rsidRDefault="00821C0E">
            <w:pPr>
              <w:spacing w:after="0" w:line="240" w:lineRule="auto"/>
              <w:jc w:val="center"/>
              <w:rPr>
                <w:b/>
              </w:rPr>
            </w:pPr>
            <w:r>
              <w:rPr>
                <w:b/>
              </w:rPr>
              <w:t>Essential Funct</w:t>
            </w:r>
            <w:r>
              <w:rPr>
                <w:b/>
              </w:rPr>
              <w:t>ion</w:t>
            </w:r>
          </w:p>
        </w:tc>
        <w:tc>
          <w:tcPr>
            <w:tcW w:w="6090" w:type="dxa"/>
            <w:shd w:val="clear" w:color="auto" w:fill="auto"/>
            <w:vAlign w:val="center"/>
          </w:tcPr>
          <w:p w14:paraId="119B9F2A" w14:textId="77777777" w:rsidR="00086F38" w:rsidRDefault="00821C0E">
            <w:pPr>
              <w:spacing w:after="0" w:line="240" w:lineRule="auto"/>
              <w:jc w:val="center"/>
              <w:rPr>
                <w:b/>
              </w:rPr>
            </w:pPr>
            <w:r>
              <w:rPr>
                <w:b/>
              </w:rPr>
              <w:t>Exemplary Implementation</w:t>
            </w:r>
          </w:p>
        </w:tc>
        <w:tc>
          <w:tcPr>
            <w:tcW w:w="1425" w:type="dxa"/>
            <w:shd w:val="clear" w:color="auto" w:fill="auto"/>
            <w:vAlign w:val="center"/>
          </w:tcPr>
          <w:p w14:paraId="1A35D644" w14:textId="77777777" w:rsidR="00086F38" w:rsidRDefault="00821C0E">
            <w:pPr>
              <w:spacing w:after="0" w:line="240" w:lineRule="auto"/>
              <w:jc w:val="center"/>
              <w:rPr>
                <w:b/>
              </w:rPr>
            </w:pPr>
            <w:r>
              <w:rPr>
                <w:b/>
              </w:rPr>
              <w:t>Proficient</w:t>
            </w:r>
          </w:p>
        </w:tc>
        <w:tc>
          <w:tcPr>
            <w:tcW w:w="1425" w:type="dxa"/>
            <w:shd w:val="clear" w:color="auto" w:fill="auto"/>
            <w:vAlign w:val="center"/>
          </w:tcPr>
          <w:p w14:paraId="1E69B789" w14:textId="77777777" w:rsidR="00086F38" w:rsidRDefault="00821C0E">
            <w:pPr>
              <w:spacing w:after="0" w:line="240" w:lineRule="auto"/>
              <w:jc w:val="center"/>
              <w:rPr>
                <w:b/>
              </w:rPr>
            </w:pPr>
            <w:r>
              <w:rPr>
                <w:b/>
              </w:rPr>
              <w:t xml:space="preserve">Close to Proficient  </w:t>
            </w:r>
          </w:p>
          <w:p w14:paraId="58B2CB86" w14:textId="77777777" w:rsidR="00086F38" w:rsidRDefault="00821C0E">
            <w:pPr>
              <w:spacing w:after="0" w:line="240" w:lineRule="auto"/>
              <w:jc w:val="center"/>
              <w:rPr>
                <w:i/>
                <w:sz w:val="16"/>
                <w:szCs w:val="16"/>
              </w:rPr>
            </w:pPr>
            <w:r>
              <w:rPr>
                <w:i/>
                <w:sz w:val="16"/>
                <w:szCs w:val="16"/>
              </w:rPr>
              <w:t xml:space="preserve">(Skill is emerging, but not yet to proficiency. </w:t>
            </w:r>
            <w:r>
              <w:rPr>
                <w:b/>
                <w:i/>
                <w:sz w:val="16"/>
                <w:szCs w:val="16"/>
              </w:rPr>
              <w:t>BLT</w:t>
            </w:r>
            <w:r>
              <w:rPr>
                <w:i/>
                <w:sz w:val="16"/>
                <w:szCs w:val="16"/>
              </w:rPr>
              <w:t xml:space="preserve"> Coaching is recommended.)</w:t>
            </w:r>
          </w:p>
        </w:tc>
        <w:tc>
          <w:tcPr>
            <w:tcW w:w="1395" w:type="dxa"/>
            <w:shd w:val="clear" w:color="auto" w:fill="auto"/>
            <w:vAlign w:val="center"/>
          </w:tcPr>
          <w:p w14:paraId="5E36BBD4" w14:textId="77777777" w:rsidR="00086F38" w:rsidRDefault="00821C0E">
            <w:pPr>
              <w:spacing w:after="0" w:line="240" w:lineRule="auto"/>
              <w:jc w:val="center"/>
              <w:rPr>
                <w:i/>
              </w:rPr>
            </w:pPr>
            <w:r>
              <w:rPr>
                <w:b/>
              </w:rPr>
              <w:t>Far from Proficient</w:t>
            </w:r>
            <w:r>
              <w:rPr>
                <w:i/>
              </w:rPr>
              <w:t xml:space="preserve"> </w:t>
            </w:r>
          </w:p>
          <w:p w14:paraId="74D0A049" w14:textId="77777777" w:rsidR="00086F38" w:rsidRDefault="00821C0E">
            <w:pPr>
              <w:spacing w:after="0" w:line="240" w:lineRule="auto"/>
              <w:jc w:val="center"/>
              <w:rPr>
                <w:b/>
                <w:sz w:val="16"/>
                <w:szCs w:val="16"/>
              </w:rPr>
            </w:pPr>
            <w:r>
              <w:rPr>
                <w:i/>
                <w:sz w:val="16"/>
                <w:szCs w:val="16"/>
              </w:rPr>
              <w:t xml:space="preserve">(Follow-up </w:t>
            </w:r>
            <w:r>
              <w:rPr>
                <w:b/>
                <w:i/>
                <w:sz w:val="16"/>
                <w:szCs w:val="16"/>
              </w:rPr>
              <w:t xml:space="preserve">BLT </w:t>
            </w:r>
            <w:r>
              <w:rPr>
                <w:i/>
                <w:sz w:val="16"/>
                <w:szCs w:val="16"/>
              </w:rPr>
              <w:t>professional development and coaching are critical.)</w:t>
            </w:r>
          </w:p>
        </w:tc>
      </w:tr>
      <w:tr w:rsidR="00086F38" w14:paraId="71BA2F86" w14:textId="77777777">
        <w:trPr>
          <w:trHeight w:val="1052"/>
        </w:trPr>
        <w:tc>
          <w:tcPr>
            <w:tcW w:w="318" w:type="dxa"/>
            <w:shd w:val="clear" w:color="auto" w:fill="auto"/>
          </w:tcPr>
          <w:p w14:paraId="1B5D5DEE" w14:textId="77777777" w:rsidR="00086F38" w:rsidRDefault="00821C0E">
            <w:pPr>
              <w:spacing w:after="0" w:line="240" w:lineRule="auto"/>
              <w:rPr>
                <w:sz w:val="20"/>
                <w:szCs w:val="20"/>
              </w:rPr>
            </w:pPr>
            <w:r>
              <w:rPr>
                <w:sz w:val="20"/>
                <w:szCs w:val="20"/>
              </w:rPr>
              <w:t>1</w:t>
            </w:r>
          </w:p>
        </w:tc>
        <w:tc>
          <w:tcPr>
            <w:tcW w:w="3000" w:type="dxa"/>
            <w:shd w:val="clear" w:color="auto" w:fill="auto"/>
          </w:tcPr>
          <w:p w14:paraId="67E92AC2" w14:textId="77777777" w:rsidR="00086F38" w:rsidRDefault="00821C0E">
            <w:pPr>
              <w:spacing w:after="0"/>
              <w:rPr>
                <w:sz w:val="20"/>
                <w:szCs w:val="20"/>
              </w:rPr>
            </w:pPr>
            <w:r>
              <w:rPr>
                <w:rFonts w:ascii="Arial" w:eastAsia="Arial" w:hAnsi="Arial" w:cs="Arial"/>
                <w:color w:val="1D1C1D"/>
                <w:sz w:val="20"/>
                <w:szCs w:val="20"/>
              </w:rPr>
              <w:t>A building leadership team has been established that is representative of the school and meets on a monthly basis.</w:t>
            </w:r>
          </w:p>
        </w:tc>
        <w:tc>
          <w:tcPr>
            <w:tcW w:w="6090" w:type="dxa"/>
            <w:shd w:val="clear" w:color="auto" w:fill="auto"/>
          </w:tcPr>
          <w:p w14:paraId="771A4743" w14:textId="77777777" w:rsidR="00086F38" w:rsidRDefault="00821C0E">
            <w:pPr>
              <w:spacing w:after="0" w:line="240" w:lineRule="auto"/>
              <w:rPr>
                <w:sz w:val="20"/>
                <w:szCs w:val="20"/>
              </w:rPr>
            </w:pPr>
            <w:r>
              <w:rPr>
                <w:sz w:val="20"/>
                <w:szCs w:val="20"/>
              </w:rPr>
              <w:t xml:space="preserve">Exemplary = an average of 11-12 total points </w:t>
            </w:r>
          </w:p>
          <w:p w14:paraId="462CE008" w14:textId="77777777" w:rsidR="00086F38" w:rsidRDefault="00086F38">
            <w:pPr>
              <w:spacing w:after="0" w:line="240" w:lineRule="auto"/>
              <w:rPr>
                <w:sz w:val="20"/>
                <w:szCs w:val="20"/>
              </w:rPr>
            </w:pPr>
          </w:p>
          <w:p w14:paraId="429B7523" w14:textId="77777777" w:rsidR="00086F38" w:rsidRDefault="00821C0E">
            <w:pPr>
              <w:spacing w:after="0" w:line="240" w:lineRule="auto"/>
              <w:rPr>
                <w:rFonts w:ascii="Arial" w:eastAsia="Arial" w:hAnsi="Arial" w:cs="Arial"/>
                <w:i/>
                <w:sz w:val="20"/>
                <w:szCs w:val="20"/>
              </w:rPr>
            </w:pPr>
            <w:r>
              <w:rPr>
                <w:rFonts w:ascii="Arial" w:eastAsia="Arial" w:hAnsi="Arial" w:cs="Arial"/>
                <w:i/>
                <w:sz w:val="20"/>
                <w:szCs w:val="20"/>
              </w:rPr>
              <w:t>The building leadership team has been established with individuals who represent each of the following categories as appropriate:</w:t>
            </w:r>
          </w:p>
          <w:p w14:paraId="60E99E93" w14:textId="77777777" w:rsidR="00086F38" w:rsidRDefault="00821C0E">
            <w:pPr>
              <w:numPr>
                <w:ilvl w:val="0"/>
                <w:numId w:val="3"/>
              </w:numPr>
              <w:spacing w:after="0" w:line="240" w:lineRule="auto"/>
              <w:rPr>
                <w:rFonts w:ascii="Arial" w:eastAsia="Arial" w:hAnsi="Arial" w:cs="Arial"/>
                <w:sz w:val="20"/>
                <w:szCs w:val="20"/>
              </w:rPr>
            </w:pPr>
            <w:r>
              <w:rPr>
                <w:rFonts w:ascii="Arial" w:eastAsia="Arial" w:hAnsi="Arial" w:cs="Arial"/>
                <w:sz w:val="20"/>
                <w:szCs w:val="20"/>
              </w:rPr>
              <w:t>Administrator</w:t>
            </w:r>
          </w:p>
          <w:p w14:paraId="7D754597" w14:textId="77777777" w:rsidR="00086F38" w:rsidRDefault="00821C0E">
            <w:pPr>
              <w:numPr>
                <w:ilvl w:val="0"/>
                <w:numId w:val="3"/>
              </w:numPr>
              <w:spacing w:after="0" w:line="240" w:lineRule="auto"/>
              <w:rPr>
                <w:rFonts w:ascii="Arial" w:eastAsia="Arial" w:hAnsi="Arial" w:cs="Arial"/>
                <w:sz w:val="20"/>
                <w:szCs w:val="20"/>
              </w:rPr>
            </w:pPr>
            <w:r>
              <w:rPr>
                <w:rFonts w:ascii="Arial" w:eastAsia="Arial" w:hAnsi="Arial" w:cs="Arial"/>
                <w:sz w:val="20"/>
                <w:szCs w:val="20"/>
              </w:rPr>
              <w:t>Teacher Representatives (each grade, team, department)</w:t>
            </w:r>
          </w:p>
          <w:p w14:paraId="16FBAA0B" w14:textId="77777777" w:rsidR="00086F38" w:rsidRDefault="00821C0E">
            <w:pPr>
              <w:numPr>
                <w:ilvl w:val="0"/>
                <w:numId w:val="3"/>
              </w:numPr>
              <w:spacing w:after="0" w:line="240" w:lineRule="auto"/>
              <w:rPr>
                <w:rFonts w:ascii="Arial" w:eastAsia="Arial" w:hAnsi="Arial" w:cs="Arial"/>
                <w:sz w:val="20"/>
                <w:szCs w:val="20"/>
              </w:rPr>
            </w:pPr>
            <w:r>
              <w:rPr>
                <w:rFonts w:ascii="Arial" w:eastAsia="Arial" w:hAnsi="Arial" w:cs="Arial"/>
                <w:sz w:val="20"/>
                <w:szCs w:val="20"/>
              </w:rPr>
              <w:t>Special Educator</w:t>
            </w:r>
          </w:p>
          <w:p w14:paraId="4FB728F5" w14:textId="77777777" w:rsidR="00086F38" w:rsidRDefault="00821C0E">
            <w:pPr>
              <w:numPr>
                <w:ilvl w:val="0"/>
                <w:numId w:val="3"/>
              </w:numPr>
              <w:spacing w:after="0" w:line="240" w:lineRule="auto"/>
              <w:rPr>
                <w:rFonts w:ascii="Arial" w:eastAsia="Arial" w:hAnsi="Arial" w:cs="Arial"/>
                <w:sz w:val="20"/>
                <w:szCs w:val="20"/>
              </w:rPr>
            </w:pPr>
            <w:r>
              <w:rPr>
                <w:rFonts w:ascii="Arial" w:eastAsia="Arial" w:hAnsi="Arial" w:cs="Arial"/>
                <w:sz w:val="20"/>
                <w:szCs w:val="20"/>
              </w:rPr>
              <w:t>Counselor</w:t>
            </w:r>
          </w:p>
          <w:p w14:paraId="40AB2B5A" w14:textId="77777777" w:rsidR="00086F38" w:rsidRDefault="00821C0E">
            <w:pPr>
              <w:numPr>
                <w:ilvl w:val="0"/>
                <w:numId w:val="3"/>
              </w:numPr>
              <w:spacing w:after="0" w:line="240" w:lineRule="auto"/>
              <w:rPr>
                <w:rFonts w:ascii="Arial" w:eastAsia="Arial" w:hAnsi="Arial" w:cs="Arial"/>
                <w:sz w:val="20"/>
                <w:szCs w:val="20"/>
              </w:rPr>
            </w:pPr>
            <w:r>
              <w:rPr>
                <w:rFonts w:ascii="Arial" w:eastAsia="Arial" w:hAnsi="Arial" w:cs="Arial"/>
                <w:sz w:val="20"/>
                <w:szCs w:val="20"/>
              </w:rPr>
              <w:t>Paraprofessional</w:t>
            </w:r>
          </w:p>
          <w:p w14:paraId="01AAE834" w14:textId="77777777" w:rsidR="00086F38" w:rsidRDefault="00821C0E">
            <w:pPr>
              <w:numPr>
                <w:ilvl w:val="0"/>
                <w:numId w:val="3"/>
              </w:numPr>
              <w:spacing w:after="0" w:line="240" w:lineRule="auto"/>
              <w:rPr>
                <w:rFonts w:ascii="Arial" w:eastAsia="Arial" w:hAnsi="Arial" w:cs="Arial"/>
                <w:sz w:val="20"/>
                <w:szCs w:val="20"/>
              </w:rPr>
            </w:pPr>
            <w:r>
              <w:rPr>
                <w:rFonts w:ascii="Arial" w:eastAsia="Arial" w:hAnsi="Arial" w:cs="Arial"/>
                <w:sz w:val="20"/>
                <w:szCs w:val="20"/>
              </w:rPr>
              <w:t>Student</w:t>
            </w:r>
          </w:p>
          <w:p w14:paraId="149AB177" w14:textId="77777777" w:rsidR="00086F38" w:rsidRDefault="00821C0E">
            <w:pPr>
              <w:numPr>
                <w:ilvl w:val="0"/>
                <w:numId w:val="3"/>
              </w:numPr>
              <w:spacing w:after="240" w:line="240" w:lineRule="auto"/>
              <w:rPr>
                <w:rFonts w:ascii="Arial" w:eastAsia="Arial" w:hAnsi="Arial" w:cs="Arial"/>
                <w:sz w:val="20"/>
                <w:szCs w:val="20"/>
              </w:rPr>
            </w:pPr>
            <w:r>
              <w:rPr>
                <w:rFonts w:ascii="Arial" w:eastAsia="Arial" w:hAnsi="Arial" w:cs="Arial"/>
                <w:sz w:val="20"/>
                <w:szCs w:val="20"/>
              </w:rPr>
              <w:t>Family Representative</w:t>
            </w:r>
          </w:p>
          <w:p w14:paraId="0D96D9E8" w14:textId="77777777" w:rsidR="00086F38" w:rsidRDefault="00821C0E">
            <w:pPr>
              <w:spacing w:before="240" w:after="0" w:line="240" w:lineRule="auto"/>
              <w:rPr>
                <w:rFonts w:ascii="Arial" w:eastAsia="Arial" w:hAnsi="Arial" w:cs="Arial"/>
                <w:i/>
                <w:sz w:val="20"/>
                <w:szCs w:val="20"/>
              </w:rPr>
            </w:pPr>
            <w:r>
              <w:rPr>
                <w:rFonts w:ascii="Arial" w:eastAsia="Arial" w:hAnsi="Arial" w:cs="Arial"/>
                <w:i/>
                <w:sz w:val="20"/>
                <w:szCs w:val="20"/>
              </w:rPr>
              <w:t>The building leadership team has established procedures to gather input from stakeholder groups including:</w:t>
            </w:r>
          </w:p>
          <w:p w14:paraId="6F32622F" w14:textId="77777777" w:rsidR="00086F38" w:rsidRDefault="00821C0E">
            <w:pPr>
              <w:numPr>
                <w:ilvl w:val="0"/>
                <w:numId w:val="2"/>
              </w:numPr>
              <w:spacing w:after="0" w:line="240" w:lineRule="auto"/>
              <w:rPr>
                <w:rFonts w:ascii="Arial" w:eastAsia="Arial" w:hAnsi="Arial" w:cs="Arial"/>
                <w:sz w:val="20"/>
                <w:szCs w:val="20"/>
              </w:rPr>
            </w:pPr>
            <w:r>
              <w:rPr>
                <w:rFonts w:ascii="Arial" w:eastAsia="Arial" w:hAnsi="Arial" w:cs="Arial"/>
                <w:sz w:val="20"/>
                <w:szCs w:val="20"/>
              </w:rPr>
              <w:t>Certified staff</w:t>
            </w:r>
          </w:p>
          <w:p w14:paraId="7AED9B28" w14:textId="77777777" w:rsidR="00086F38" w:rsidRDefault="00821C0E">
            <w:pPr>
              <w:numPr>
                <w:ilvl w:val="0"/>
                <w:numId w:val="2"/>
              </w:numPr>
              <w:spacing w:after="0" w:line="240" w:lineRule="auto"/>
              <w:rPr>
                <w:rFonts w:ascii="Arial" w:eastAsia="Arial" w:hAnsi="Arial" w:cs="Arial"/>
                <w:sz w:val="20"/>
                <w:szCs w:val="20"/>
              </w:rPr>
            </w:pPr>
            <w:r>
              <w:rPr>
                <w:rFonts w:ascii="Arial" w:eastAsia="Arial" w:hAnsi="Arial" w:cs="Arial"/>
                <w:sz w:val="20"/>
                <w:szCs w:val="20"/>
              </w:rPr>
              <w:t>Non-certified staff</w:t>
            </w:r>
          </w:p>
          <w:p w14:paraId="086657ED" w14:textId="77777777" w:rsidR="00086F38" w:rsidRDefault="00821C0E">
            <w:pPr>
              <w:numPr>
                <w:ilvl w:val="0"/>
                <w:numId w:val="2"/>
              </w:numPr>
              <w:spacing w:after="0" w:line="240" w:lineRule="auto"/>
              <w:rPr>
                <w:rFonts w:ascii="Arial" w:eastAsia="Arial" w:hAnsi="Arial" w:cs="Arial"/>
                <w:sz w:val="20"/>
                <w:szCs w:val="20"/>
              </w:rPr>
            </w:pPr>
            <w:r>
              <w:rPr>
                <w:rFonts w:ascii="Arial" w:eastAsia="Arial" w:hAnsi="Arial" w:cs="Arial"/>
                <w:sz w:val="20"/>
                <w:szCs w:val="20"/>
              </w:rPr>
              <w:t>Students</w:t>
            </w:r>
          </w:p>
          <w:p w14:paraId="5947E574" w14:textId="77777777" w:rsidR="00086F38" w:rsidRDefault="00821C0E">
            <w:pPr>
              <w:numPr>
                <w:ilvl w:val="0"/>
                <w:numId w:val="2"/>
              </w:numPr>
              <w:spacing w:after="0" w:line="240" w:lineRule="auto"/>
              <w:rPr>
                <w:rFonts w:ascii="Arial" w:eastAsia="Arial" w:hAnsi="Arial" w:cs="Arial"/>
                <w:sz w:val="20"/>
                <w:szCs w:val="20"/>
              </w:rPr>
            </w:pPr>
            <w:r>
              <w:rPr>
                <w:rFonts w:ascii="Arial" w:eastAsia="Arial" w:hAnsi="Arial" w:cs="Arial"/>
                <w:sz w:val="20"/>
                <w:szCs w:val="20"/>
              </w:rPr>
              <w:t>Families</w:t>
            </w:r>
          </w:p>
          <w:p w14:paraId="363A827C" w14:textId="77777777" w:rsidR="00086F38" w:rsidRDefault="00821C0E">
            <w:pPr>
              <w:numPr>
                <w:ilvl w:val="0"/>
                <w:numId w:val="2"/>
              </w:numPr>
              <w:spacing w:after="240" w:line="240" w:lineRule="auto"/>
              <w:rPr>
                <w:rFonts w:ascii="Arial" w:eastAsia="Arial" w:hAnsi="Arial" w:cs="Arial"/>
                <w:sz w:val="20"/>
                <w:szCs w:val="20"/>
              </w:rPr>
            </w:pPr>
            <w:r>
              <w:rPr>
                <w:rFonts w:ascii="Arial" w:eastAsia="Arial" w:hAnsi="Arial" w:cs="Arial"/>
                <w:sz w:val="20"/>
                <w:szCs w:val="20"/>
              </w:rPr>
              <w:t>Community members</w:t>
            </w:r>
          </w:p>
          <w:p w14:paraId="7DACA5BC" w14:textId="77777777" w:rsidR="00086F38" w:rsidRDefault="00821C0E">
            <w:pPr>
              <w:spacing w:before="240" w:after="0" w:line="240" w:lineRule="auto"/>
              <w:rPr>
                <w:sz w:val="20"/>
                <w:szCs w:val="20"/>
              </w:rPr>
            </w:pPr>
            <w:r>
              <w:rPr>
                <w:rFonts w:ascii="Arial" w:eastAsia="Arial" w:hAnsi="Arial" w:cs="Arial"/>
                <w:i/>
                <w:sz w:val="20"/>
                <w:szCs w:val="20"/>
              </w:rPr>
              <w:t>The building leadership team has established meeting da</w:t>
            </w:r>
            <w:r>
              <w:rPr>
                <w:rFonts w:ascii="Arial" w:eastAsia="Arial" w:hAnsi="Arial" w:cs="Arial"/>
                <w:i/>
                <w:sz w:val="20"/>
                <w:szCs w:val="20"/>
              </w:rPr>
              <w:t>tes, times and locations for the entire school year, and publicly posted and/or communicated the schedule to all stakeholders.</w:t>
            </w:r>
          </w:p>
        </w:tc>
        <w:tc>
          <w:tcPr>
            <w:tcW w:w="1425" w:type="dxa"/>
            <w:shd w:val="clear" w:color="auto" w:fill="auto"/>
          </w:tcPr>
          <w:p w14:paraId="635F2391" w14:textId="77777777" w:rsidR="00086F38" w:rsidRDefault="00821C0E">
            <w:pPr>
              <w:spacing w:after="0" w:line="240" w:lineRule="auto"/>
              <w:rPr>
                <w:sz w:val="20"/>
                <w:szCs w:val="20"/>
              </w:rPr>
            </w:pPr>
            <w:proofErr w:type="gramStart"/>
            <w:r>
              <w:rPr>
                <w:sz w:val="20"/>
                <w:szCs w:val="20"/>
              </w:rPr>
              <w:t>Proficient  =</w:t>
            </w:r>
            <w:proofErr w:type="gramEnd"/>
            <w:r>
              <w:rPr>
                <w:sz w:val="20"/>
                <w:szCs w:val="20"/>
              </w:rPr>
              <w:t xml:space="preserve"> an average of 9-10 total points </w:t>
            </w:r>
          </w:p>
        </w:tc>
        <w:tc>
          <w:tcPr>
            <w:tcW w:w="1425" w:type="dxa"/>
            <w:shd w:val="clear" w:color="auto" w:fill="auto"/>
          </w:tcPr>
          <w:p w14:paraId="53E45EB2" w14:textId="77777777" w:rsidR="00086F38" w:rsidRDefault="00821C0E">
            <w:pPr>
              <w:spacing w:after="0" w:line="240" w:lineRule="auto"/>
              <w:rPr>
                <w:sz w:val="20"/>
                <w:szCs w:val="20"/>
              </w:rPr>
            </w:pPr>
            <w:r>
              <w:rPr>
                <w:sz w:val="20"/>
                <w:szCs w:val="20"/>
              </w:rPr>
              <w:t xml:space="preserve">Close to </w:t>
            </w:r>
            <w:proofErr w:type="gramStart"/>
            <w:r>
              <w:rPr>
                <w:sz w:val="20"/>
                <w:szCs w:val="20"/>
              </w:rPr>
              <w:t>Proficient  =</w:t>
            </w:r>
            <w:proofErr w:type="gramEnd"/>
            <w:r>
              <w:rPr>
                <w:sz w:val="20"/>
                <w:szCs w:val="20"/>
              </w:rPr>
              <w:t xml:space="preserve"> an average of 7-8 total points </w:t>
            </w:r>
          </w:p>
        </w:tc>
        <w:tc>
          <w:tcPr>
            <w:tcW w:w="1395" w:type="dxa"/>
            <w:shd w:val="clear" w:color="auto" w:fill="auto"/>
          </w:tcPr>
          <w:p w14:paraId="7B11B784" w14:textId="77777777" w:rsidR="00086F38" w:rsidRDefault="00821C0E">
            <w:pPr>
              <w:spacing w:after="0" w:line="240" w:lineRule="auto"/>
              <w:rPr>
                <w:sz w:val="20"/>
                <w:szCs w:val="20"/>
              </w:rPr>
            </w:pPr>
            <w:r>
              <w:rPr>
                <w:sz w:val="20"/>
                <w:szCs w:val="20"/>
              </w:rPr>
              <w:t xml:space="preserve">Far From </w:t>
            </w:r>
            <w:proofErr w:type="gramStart"/>
            <w:r>
              <w:rPr>
                <w:sz w:val="20"/>
                <w:szCs w:val="20"/>
              </w:rPr>
              <w:t>Proficient  =</w:t>
            </w:r>
            <w:proofErr w:type="gramEnd"/>
            <w:r>
              <w:rPr>
                <w:sz w:val="20"/>
                <w:szCs w:val="20"/>
              </w:rPr>
              <w:t xml:space="preserve"> an a</w:t>
            </w:r>
            <w:r>
              <w:rPr>
                <w:sz w:val="20"/>
                <w:szCs w:val="20"/>
              </w:rPr>
              <w:t xml:space="preserve">verage of 6 or fewer total points </w:t>
            </w:r>
          </w:p>
        </w:tc>
      </w:tr>
      <w:tr w:rsidR="00086F38" w14:paraId="3CC12BE2" w14:textId="77777777">
        <w:trPr>
          <w:trHeight w:val="1052"/>
        </w:trPr>
        <w:tc>
          <w:tcPr>
            <w:tcW w:w="318" w:type="dxa"/>
            <w:shd w:val="clear" w:color="auto" w:fill="auto"/>
          </w:tcPr>
          <w:p w14:paraId="0EBE092A" w14:textId="77777777" w:rsidR="00086F38" w:rsidRDefault="00821C0E">
            <w:pPr>
              <w:spacing w:after="0" w:line="240" w:lineRule="auto"/>
              <w:rPr>
                <w:sz w:val="20"/>
                <w:szCs w:val="20"/>
              </w:rPr>
            </w:pPr>
            <w:r>
              <w:rPr>
                <w:sz w:val="20"/>
                <w:szCs w:val="20"/>
              </w:rPr>
              <w:t>2</w:t>
            </w:r>
          </w:p>
        </w:tc>
        <w:tc>
          <w:tcPr>
            <w:tcW w:w="3000" w:type="dxa"/>
            <w:shd w:val="clear" w:color="auto" w:fill="auto"/>
          </w:tcPr>
          <w:p w14:paraId="2B724FE0" w14:textId="77777777" w:rsidR="00086F38" w:rsidRDefault="00821C0E">
            <w:pPr>
              <w:spacing w:after="0"/>
              <w:rPr>
                <w:sz w:val="20"/>
                <w:szCs w:val="20"/>
              </w:rPr>
            </w:pPr>
            <w:r>
              <w:rPr>
                <w:rFonts w:ascii="Arial" w:eastAsia="Arial" w:hAnsi="Arial" w:cs="Arial"/>
                <w:color w:val="1D1C1D"/>
                <w:sz w:val="20"/>
                <w:szCs w:val="20"/>
              </w:rPr>
              <w:t xml:space="preserve">The building leadership team has established efficient and effective meeting structures that include working agreements, meeting agenda and notes format, and </w:t>
            </w:r>
            <w:proofErr w:type="gramStart"/>
            <w:r>
              <w:rPr>
                <w:rFonts w:ascii="Arial" w:eastAsia="Arial" w:hAnsi="Arial" w:cs="Arial"/>
                <w:color w:val="1D1C1D"/>
                <w:sz w:val="20"/>
                <w:szCs w:val="20"/>
              </w:rPr>
              <w:t>decision making</w:t>
            </w:r>
            <w:proofErr w:type="gramEnd"/>
            <w:r>
              <w:rPr>
                <w:rFonts w:ascii="Arial" w:eastAsia="Arial" w:hAnsi="Arial" w:cs="Arial"/>
                <w:color w:val="1D1C1D"/>
                <w:sz w:val="20"/>
                <w:szCs w:val="20"/>
              </w:rPr>
              <w:t xml:space="preserve"> procedures. </w:t>
            </w:r>
          </w:p>
        </w:tc>
        <w:tc>
          <w:tcPr>
            <w:tcW w:w="6090" w:type="dxa"/>
            <w:shd w:val="clear" w:color="auto" w:fill="auto"/>
          </w:tcPr>
          <w:p w14:paraId="5B6F0004" w14:textId="77777777" w:rsidR="00086F38" w:rsidRDefault="00821C0E">
            <w:pPr>
              <w:spacing w:after="0" w:line="240" w:lineRule="auto"/>
              <w:rPr>
                <w:sz w:val="20"/>
                <w:szCs w:val="20"/>
              </w:rPr>
            </w:pPr>
            <w:r>
              <w:rPr>
                <w:sz w:val="20"/>
                <w:szCs w:val="20"/>
              </w:rPr>
              <w:t xml:space="preserve">Exemplary = an average of 11-12 total points </w:t>
            </w:r>
          </w:p>
          <w:p w14:paraId="4C6089C5" w14:textId="77777777" w:rsidR="00086F38" w:rsidRDefault="00086F38">
            <w:pPr>
              <w:spacing w:after="0" w:line="240" w:lineRule="auto"/>
              <w:rPr>
                <w:sz w:val="20"/>
                <w:szCs w:val="20"/>
              </w:rPr>
            </w:pPr>
          </w:p>
          <w:p w14:paraId="2E922F1F" w14:textId="77777777" w:rsidR="00086F38" w:rsidRDefault="00821C0E">
            <w:pPr>
              <w:spacing w:after="0" w:line="240" w:lineRule="auto"/>
              <w:rPr>
                <w:rFonts w:ascii="Arial" w:eastAsia="Arial" w:hAnsi="Arial" w:cs="Arial"/>
                <w:i/>
                <w:sz w:val="20"/>
                <w:szCs w:val="20"/>
              </w:rPr>
            </w:pPr>
            <w:proofErr w:type="gramStart"/>
            <w:r>
              <w:rPr>
                <w:rFonts w:ascii="Arial" w:eastAsia="Arial" w:hAnsi="Arial" w:cs="Arial"/>
                <w:i/>
                <w:sz w:val="20"/>
                <w:szCs w:val="20"/>
              </w:rPr>
              <w:t>The  building</w:t>
            </w:r>
            <w:proofErr w:type="gramEnd"/>
            <w:r>
              <w:rPr>
                <w:rFonts w:ascii="Arial" w:eastAsia="Arial" w:hAnsi="Arial" w:cs="Arial"/>
                <w:i/>
                <w:sz w:val="20"/>
                <w:szCs w:val="20"/>
              </w:rPr>
              <w:t xml:space="preserve"> leadership team has established and implemented efficient and effective meeting structures including:</w:t>
            </w:r>
          </w:p>
          <w:p w14:paraId="392688F6" w14:textId="77777777" w:rsidR="00086F38" w:rsidRDefault="00086F38">
            <w:pPr>
              <w:spacing w:after="0" w:line="240" w:lineRule="auto"/>
              <w:rPr>
                <w:rFonts w:ascii="Arial" w:eastAsia="Arial" w:hAnsi="Arial" w:cs="Arial"/>
                <w:b/>
                <w:i/>
                <w:sz w:val="20"/>
                <w:szCs w:val="20"/>
              </w:rPr>
            </w:pPr>
          </w:p>
          <w:p w14:paraId="166110E6" w14:textId="77777777" w:rsidR="00086F38" w:rsidRDefault="00821C0E">
            <w:pPr>
              <w:numPr>
                <w:ilvl w:val="0"/>
                <w:numId w:val="4"/>
              </w:numPr>
              <w:spacing w:after="0" w:line="240" w:lineRule="auto"/>
              <w:rPr>
                <w:rFonts w:ascii="Arial" w:eastAsia="Arial" w:hAnsi="Arial" w:cs="Arial"/>
                <w:sz w:val="20"/>
                <w:szCs w:val="20"/>
              </w:rPr>
            </w:pPr>
            <w:r>
              <w:rPr>
                <w:rFonts w:ascii="Arial" w:eastAsia="Arial" w:hAnsi="Arial" w:cs="Arial"/>
                <w:sz w:val="20"/>
                <w:szCs w:val="20"/>
              </w:rPr>
              <w:t>Working agreements that are:</w:t>
            </w:r>
          </w:p>
          <w:p w14:paraId="24D1FEA1" w14:textId="77777777" w:rsidR="00086F38" w:rsidRDefault="00821C0E">
            <w:pPr>
              <w:numPr>
                <w:ilvl w:val="1"/>
                <w:numId w:val="4"/>
              </w:numPr>
              <w:spacing w:after="0" w:line="240" w:lineRule="auto"/>
              <w:rPr>
                <w:rFonts w:ascii="Arial" w:eastAsia="Arial" w:hAnsi="Arial" w:cs="Arial"/>
                <w:sz w:val="20"/>
                <w:szCs w:val="20"/>
              </w:rPr>
            </w:pPr>
            <w:r>
              <w:rPr>
                <w:rFonts w:ascii="Arial" w:eastAsia="Arial" w:hAnsi="Arial" w:cs="Arial"/>
                <w:sz w:val="20"/>
                <w:szCs w:val="20"/>
              </w:rPr>
              <w:t>collaboratively developed.</w:t>
            </w:r>
          </w:p>
          <w:p w14:paraId="27222D5F" w14:textId="77777777" w:rsidR="00086F38" w:rsidRDefault="00821C0E">
            <w:pPr>
              <w:numPr>
                <w:ilvl w:val="1"/>
                <w:numId w:val="4"/>
              </w:numPr>
              <w:spacing w:after="0" w:line="240" w:lineRule="auto"/>
              <w:rPr>
                <w:rFonts w:ascii="Arial" w:eastAsia="Arial" w:hAnsi="Arial" w:cs="Arial"/>
                <w:sz w:val="20"/>
                <w:szCs w:val="20"/>
              </w:rPr>
            </w:pPr>
            <w:r>
              <w:rPr>
                <w:rFonts w:ascii="Arial" w:eastAsia="Arial" w:hAnsi="Arial" w:cs="Arial"/>
                <w:sz w:val="20"/>
                <w:szCs w:val="20"/>
              </w:rPr>
              <w:t>posted and included on the team agenda.</w:t>
            </w:r>
          </w:p>
          <w:p w14:paraId="653368E8" w14:textId="77777777" w:rsidR="00086F38" w:rsidRDefault="00821C0E">
            <w:pPr>
              <w:numPr>
                <w:ilvl w:val="1"/>
                <w:numId w:val="4"/>
              </w:numPr>
              <w:spacing w:after="0" w:line="240" w:lineRule="auto"/>
              <w:rPr>
                <w:rFonts w:ascii="Arial" w:eastAsia="Arial" w:hAnsi="Arial" w:cs="Arial"/>
                <w:sz w:val="20"/>
                <w:szCs w:val="20"/>
              </w:rPr>
            </w:pPr>
            <w:r>
              <w:rPr>
                <w:rFonts w:ascii="Arial" w:eastAsia="Arial" w:hAnsi="Arial" w:cs="Arial"/>
                <w:sz w:val="20"/>
                <w:szCs w:val="20"/>
              </w:rPr>
              <w:lastRenderedPageBreak/>
              <w:t>consistently referenced during meetings.</w:t>
            </w:r>
          </w:p>
          <w:p w14:paraId="004C6C7E" w14:textId="77777777" w:rsidR="00086F38" w:rsidRDefault="00086F38">
            <w:pPr>
              <w:spacing w:after="0" w:line="240" w:lineRule="auto"/>
              <w:ind w:left="1440"/>
              <w:rPr>
                <w:rFonts w:ascii="Arial" w:eastAsia="Arial" w:hAnsi="Arial" w:cs="Arial"/>
                <w:sz w:val="20"/>
                <w:szCs w:val="20"/>
              </w:rPr>
            </w:pPr>
          </w:p>
          <w:p w14:paraId="0EEAD9F2" w14:textId="77777777" w:rsidR="00086F38" w:rsidRDefault="00821C0E">
            <w:pPr>
              <w:numPr>
                <w:ilvl w:val="0"/>
                <w:numId w:val="4"/>
              </w:numPr>
              <w:spacing w:after="0" w:line="240" w:lineRule="auto"/>
              <w:rPr>
                <w:rFonts w:ascii="Arial" w:eastAsia="Arial" w:hAnsi="Arial" w:cs="Arial"/>
                <w:sz w:val="20"/>
                <w:szCs w:val="20"/>
              </w:rPr>
            </w:pPr>
            <w:r>
              <w:rPr>
                <w:rFonts w:ascii="Arial" w:eastAsia="Arial" w:hAnsi="Arial" w:cs="Arial"/>
                <w:sz w:val="20"/>
                <w:szCs w:val="20"/>
              </w:rPr>
              <w:t>Meeting agendas that include:</w:t>
            </w:r>
          </w:p>
          <w:p w14:paraId="62B7C6EB" w14:textId="77777777" w:rsidR="00086F38" w:rsidRDefault="00821C0E">
            <w:pPr>
              <w:numPr>
                <w:ilvl w:val="1"/>
                <w:numId w:val="4"/>
              </w:numPr>
              <w:spacing w:after="0" w:line="240" w:lineRule="auto"/>
            </w:pPr>
            <w:r>
              <w:t xml:space="preserve">outcomes for discussion. </w:t>
            </w:r>
          </w:p>
          <w:p w14:paraId="3F5721CF" w14:textId="77777777" w:rsidR="00086F38" w:rsidRDefault="00821C0E">
            <w:pPr>
              <w:numPr>
                <w:ilvl w:val="1"/>
                <w:numId w:val="4"/>
              </w:numPr>
              <w:spacing w:after="0" w:line="240" w:lineRule="auto"/>
            </w:pPr>
            <w:r>
              <w:t>a time allotment for each outcome.</w:t>
            </w:r>
          </w:p>
          <w:p w14:paraId="0CB8D898" w14:textId="77777777" w:rsidR="00086F38" w:rsidRDefault="00821C0E">
            <w:pPr>
              <w:numPr>
                <w:ilvl w:val="1"/>
                <w:numId w:val="4"/>
              </w:numPr>
              <w:spacing w:after="0" w:line="240" w:lineRule="auto"/>
            </w:pPr>
            <w:r>
              <w:t xml:space="preserve">the person responsible for reporting or leading. </w:t>
            </w:r>
          </w:p>
          <w:p w14:paraId="2A5A0341" w14:textId="77777777" w:rsidR="00086F38" w:rsidRDefault="00086F38">
            <w:pPr>
              <w:spacing w:after="0" w:line="240" w:lineRule="auto"/>
              <w:ind w:left="1440"/>
            </w:pPr>
          </w:p>
          <w:p w14:paraId="5A3BABC1" w14:textId="77777777" w:rsidR="00086F38" w:rsidRDefault="00821C0E">
            <w:pPr>
              <w:numPr>
                <w:ilvl w:val="0"/>
                <w:numId w:val="4"/>
              </w:numPr>
              <w:spacing w:after="0" w:line="240" w:lineRule="auto"/>
              <w:rPr>
                <w:rFonts w:ascii="Arial" w:eastAsia="Arial" w:hAnsi="Arial" w:cs="Arial"/>
                <w:sz w:val="20"/>
                <w:szCs w:val="20"/>
              </w:rPr>
            </w:pPr>
            <w:r>
              <w:rPr>
                <w:rFonts w:ascii="Arial" w:eastAsia="Arial" w:hAnsi="Arial" w:cs="Arial"/>
                <w:sz w:val="20"/>
                <w:szCs w:val="20"/>
              </w:rPr>
              <w:t>Clearly communicated and utilize</w:t>
            </w:r>
            <w:r>
              <w:rPr>
                <w:rFonts w:ascii="Arial" w:eastAsia="Arial" w:hAnsi="Arial" w:cs="Arial"/>
                <w:sz w:val="20"/>
                <w:szCs w:val="20"/>
              </w:rPr>
              <w:t>d decision-making procedures including:</w:t>
            </w:r>
          </w:p>
          <w:p w14:paraId="3E38EE78" w14:textId="77777777" w:rsidR="00086F38" w:rsidRDefault="00821C0E">
            <w:pPr>
              <w:numPr>
                <w:ilvl w:val="1"/>
                <w:numId w:val="4"/>
              </w:numPr>
              <w:spacing w:after="0" w:line="240" w:lineRule="auto"/>
              <w:rPr>
                <w:rFonts w:ascii="Arial" w:eastAsia="Arial" w:hAnsi="Arial" w:cs="Arial"/>
                <w:sz w:val="20"/>
                <w:szCs w:val="20"/>
              </w:rPr>
            </w:pPr>
            <w:r>
              <w:rPr>
                <w:rFonts w:ascii="Arial" w:eastAsia="Arial" w:hAnsi="Arial" w:cs="Arial"/>
                <w:sz w:val="20"/>
                <w:szCs w:val="20"/>
              </w:rPr>
              <w:t>common understanding of decision-making authority in use for outcome under discussion.</w:t>
            </w:r>
          </w:p>
          <w:p w14:paraId="292145E4" w14:textId="77777777" w:rsidR="00086F38" w:rsidRDefault="00821C0E">
            <w:pPr>
              <w:numPr>
                <w:ilvl w:val="1"/>
                <w:numId w:val="4"/>
              </w:numPr>
              <w:spacing w:after="0" w:line="240" w:lineRule="auto"/>
              <w:rPr>
                <w:rFonts w:ascii="Arial" w:eastAsia="Arial" w:hAnsi="Arial" w:cs="Arial"/>
                <w:sz w:val="20"/>
                <w:szCs w:val="20"/>
              </w:rPr>
            </w:pPr>
            <w:r>
              <w:rPr>
                <w:rFonts w:ascii="Arial" w:eastAsia="Arial" w:hAnsi="Arial" w:cs="Arial"/>
                <w:sz w:val="20"/>
                <w:szCs w:val="20"/>
              </w:rPr>
              <w:t>variety of decision-making approaches including consensus, majority rule, participative or representative and unilateral.</w:t>
            </w:r>
          </w:p>
        </w:tc>
        <w:tc>
          <w:tcPr>
            <w:tcW w:w="1425" w:type="dxa"/>
            <w:shd w:val="clear" w:color="auto" w:fill="auto"/>
          </w:tcPr>
          <w:p w14:paraId="7C82FC90" w14:textId="77777777" w:rsidR="00086F38" w:rsidRDefault="00821C0E">
            <w:pPr>
              <w:spacing w:after="0" w:line="240" w:lineRule="auto"/>
              <w:rPr>
                <w:sz w:val="20"/>
                <w:szCs w:val="20"/>
              </w:rPr>
            </w:pPr>
            <w:proofErr w:type="gramStart"/>
            <w:r>
              <w:rPr>
                <w:sz w:val="20"/>
                <w:szCs w:val="20"/>
              </w:rPr>
              <w:lastRenderedPageBreak/>
              <w:t>Profici</w:t>
            </w:r>
            <w:r>
              <w:rPr>
                <w:sz w:val="20"/>
                <w:szCs w:val="20"/>
              </w:rPr>
              <w:t>ent  =</w:t>
            </w:r>
            <w:proofErr w:type="gramEnd"/>
            <w:r>
              <w:rPr>
                <w:sz w:val="20"/>
                <w:szCs w:val="20"/>
              </w:rPr>
              <w:t xml:space="preserve"> an average of 9-10 total points </w:t>
            </w:r>
          </w:p>
        </w:tc>
        <w:tc>
          <w:tcPr>
            <w:tcW w:w="1425" w:type="dxa"/>
            <w:shd w:val="clear" w:color="auto" w:fill="auto"/>
          </w:tcPr>
          <w:p w14:paraId="48201E1E" w14:textId="77777777" w:rsidR="00086F38" w:rsidRDefault="00821C0E">
            <w:pPr>
              <w:spacing w:after="0" w:line="240" w:lineRule="auto"/>
              <w:rPr>
                <w:sz w:val="20"/>
                <w:szCs w:val="20"/>
              </w:rPr>
            </w:pPr>
            <w:r>
              <w:rPr>
                <w:sz w:val="20"/>
                <w:szCs w:val="20"/>
              </w:rPr>
              <w:t xml:space="preserve">Close to </w:t>
            </w:r>
            <w:proofErr w:type="gramStart"/>
            <w:r>
              <w:rPr>
                <w:sz w:val="20"/>
                <w:szCs w:val="20"/>
              </w:rPr>
              <w:t>Proficient  =</w:t>
            </w:r>
            <w:proofErr w:type="gramEnd"/>
            <w:r>
              <w:rPr>
                <w:sz w:val="20"/>
                <w:szCs w:val="20"/>
              </w:rPr>
              <w:t xml:space="preserve"> an average of 7-8 total points </w:t>
            </w:r>
          </w:p>
        </w:tc>
        <w:tc>
          <w:tcPr>
            <w:tcW w:w="1395" w:type="dxa"/>
            <w:shd w:val="clear" w:color="auto" w:fill="auto"/>
          </w:tcPr>
          <w:p w14:paraId="13303DD7" w14:textId="77777777" w:rsidR="00086F38" w:rsidRDefault="00821C0E">
            <w:pPr>
              <w:spacing w:after="0" w:line="240" w:lineRule="auto"/>
              <w:rPr>
                <w:sz w:val="20"/>
                <w:szCs w:val="20"/>
              </w:rPr>
            </w:pPr>
            <w:r>
              <w:rPr>
                <w:sz w:val="20"/>
                <w:szCs w:val="20"/>
              </w:rPr>
              <w:t xml:space="preserve">Far From </w:t>
            </w:r>
            <w:proofErr w:type="gramStart"/>
            <w:r>
              <w:rPr>
                <w:sz w:val="20"/>
                <w:szCs w:val="20"/>
              </w:rPr>
              <w:t>Proficient  =</w:t>
            </w:r>
            <w:proofErr w:type="gramEnd"/>
            <w:r>
              <w:rPr>
                <w:sz w:val="20"/>
                <w:szCs w:val="20"/>
              </w:rPr>
              <w:t xml:space="preserve"> an average of 6 or fewer total points </w:t>
            </w:r>
          </w:p>
        </w:tc>
      </w:tr>
      <w:tr w:rsidR="00086F38" w14:paraId="261A4E7D" w14:textId="77777777">
        <w:trPr>
          <w:trHeight w:val="1052"/>
        </w:trPr>
        <w:tc>
          <w:tcPr>
            <w:tcW w:w="318" w:type="dxa"/>
            <w:shd w:val="clear" w:color="auto" w:fill="auto"/>
          </w:tcPr>
          <w:p w14:paraId="59BD6194" w14:textId="77777777" w:rsidR="00086F38" w:rsidRDefault="00821C0E">
            <w:pPr>
              <w:spacing w:after="0" w:line="240" w:lineRule="auto"/>
              <w:rPr>
                <w:sz w:val="20"/>
                <w:szCs w:val="20"/>
              </w:rPr>
            </w:pPr>
            <w:r>
              <w:rPr>
                <w:sz w:val="20"/>
                <w:szCs w:val="20"/>
              </w:rPr>
              <w:t>1</w:t>
            </w:r>
          </w:p>
        </w:tc>
        <w:tc>
          <w:tcPr>
            <w:tcW w:w="3000" w:type="dxa"/>
            <w:shd w:val="clear" w:color="auto" w:fill="auto"/>
          </w:tcPr>
          <w:p w14:paraId="51555ADC" w14:textId="77777777" w:rsidR="00086F38" w:rsidRDefault="00821C0E">
            <w:pPr>
              <w:spacing w:after="0"/>
              <w:rPr>
                <w:sz w:val="20"/>
                <w:szCs w:val="20"/>
              </w:rPr>
            </w:pPr>
            <w:r>
              <w:rPr>
                <w:rFonts w:ascii="Arial" w:eastAsia="Arial" w:hAnsi="Arial" w:cs="Arial"/>
                <w:color w:val="1D1C1D"/>
                <w:sz w:val="20"/>
                <w:szCs w:val="20"/>
              </w:rPr>
              <w:t>The building leadership team has assigned team member roles and a system for collaborative learning.</w:t>
            </w:r>
          </w:p>
        </w:tc>
        <w:tc>
          <w:tcPr>
            <w:tcW w:w="6090" w:type="dxa"/>
            <w:shd w:val="clear" w:color="auto" w:fill="auto"/>
          </w:tcPr>
          <w:p w14:paraId="528B7992" w14:textId="77777777" w:rsidR="00086F38" w:rsidRDefault="00821C0E">
            <w:pPr>
              <w:spacing w:after="0" w:line="240" w:lineRule="auto"/>
              <w:rPr>
                <w:sz w:val="20"/>
                <w:szCs w:val="20"/>
              </w:rPr>
            </w:pPr>
            <w:r>
              <w:rPr>
                <w:sz w:val="20"/>
                <w:szCs w:val="20"/>
              </w:rPr>
              <w:t xml:space="preserve">Exemplary = an average of 7-8 total points </w:t>
            </w:r>
          </w:p>
          <w:p w14:paraId="4BC3B319" w14:textId="77777777" w:rsidR="00086F38" w:rsidRDefault="00086F38">
            <w:pPr>
              <w:spacing w:after="0" w:line="240" w:lineRule="auto"/>
              <w:rPr>
                <w:sz w:val="20"/>
                <w:szCs w:val="20"/>
              </w:rPr>
            </w:pPr>
          </w:p>
          <w:p w14:paraId="2DBAB6DA" w14:textId="77777777" w:rsidR="00086F38" w:rsidRDefault="00821C0E">
            <w:pPr>
              <w:spacing w:after="0" w:line="240" w:lineRule="auto"/>
              <w:rPr>
                <w:rFonts w:ascii="Arial" w:eastAsia="Arial" w:hAnsi="Arial" w:cs="Arial"/>
                <w:i/>
                <w:sz w:val="20"/>
                <w:szCs w:val="20"/>
              </w:rPr>
            </w:pPr>
            <w:r>
              <w:rPr>
                <w:rFonts w:ascii="Arial" w:eastAsia="Arial" w:hAnsi="Arial" w:cs="Arial"/>
                <w:i/>
                <w:sz w:val="20"/>
                <w:szCs w:val="20"/>
              </w:rPr>
              <w:t>The building leadership team has assigned the following roles to team members:</w:t>
            </w:r>
          </w:p>
          <w:p w14:paraId="6F058AD4" w14:textId="77777777" w:rsidR="00086F38" w:rsidRDefault="00821C0E">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Chairperson</w:t>
            </w:r>
          </w:p>
          <w:p w14:paraId="42ABEBB7" w14:textId="77777777" w:rsidR="00086F38" w:rsidRDefault="00821C0E">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Secretary</w:t>
            </w:r>
          </w:p>
          <w:p w14:paraId="587E9954" w14:textId="77777777" w:rsidR="00086F38" w:rsidRDefault="00821C0E">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 xml:space="preserve">Database </w:t>
            </w:r>
            <w:r>
              <w:rPr>
                <w:rFonts w:ascii="Arial" w:eastAsia="Arial" w:hAnsi="Arial" w:cs="Arial"/>
                <w:i/>
                <w:sz w:val="20"/>
                <w:szCs w:val="20"/>
              </w:rPr>
              <w:t>Manager</w:t>
            </w:r>
          </w:p>
          <w:p w14:paraId="0BCD2128" w14:textId="77777777" w:rsidR="00086F38" w:rsidRDefault="00821C0E">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Communication Coordinator</w:t>
            </w:r>
          </w:p>
          <w:p w14:paraId="577DB5C0" w14:textId="77777777" w:rsidR="00086F38" w:rsidRDefault="00821C0E">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Time Keeper</w:t>
            </w:r>
          </w:p>
          <w:p w14:paraId="0CB265C3" w14:textId="77777777" w:rsidR="00086F38" w:rsidRDefault="00821C0E">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Cheerleader</w:t>
            </w:r>
          </w:p>
          <w:p w14:paraId="32F6A99B" w14:textId="77777777" w:rsidR="00086F38" w:rsidRDefault="00821C0E">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Historian / Archivist</w:t>
            </w:r>
          </w:p>
          <w:p w14:paraId="3BD568E4" w14:textId="77777777" w:rsidR="00086F38" w:rsidRDefault="00086F38">
            <w:pPr>
              <w:spacing w:after="0" w:line="240" w:lineRule="auto"/>
              <w:rPr>
                <w:rFonts w:ascii="Arial" w:eastAsia="Arial" w:hAnsi="Arial" w:cs="Arial"/>
                <w:i/>
                <w:sz w:val="20"/>
                <w:szCs w:val="20"/>
              </w:rPr>
            </w:pPr>
          </w:p>
          <w:p w14:paraId="0525B48B" w14:textId="77777777" w:rsidR="00086F38" w:rsidRDefault="00821C0E">
            <w:pPr>
              <w:spacing w:after="0" w:line="240" w:lineRule="auto"/>
              <w:rPr>
                <w:sz w:val="20"/>
                <w:szCs w:val="20"/>
              </w:rPr>
            </w:pPr>
            <w:r>
              <w:rPr>
                <w:rFonts w:ascii="Arial" w:eastAsia="Arial" w:hAnsi="Arial" w:cs="Arial"/>
                <w:i/>
                <w:sz w:val="20"/>
                <w:szCs w:val="20"/>
              </w:rPr>
              <w:t>The building leadership team has established systems for team member rotation for sustainability.</w:t>
            </w:r>
          </w:p>
        </w:tc>
        <w:tc>
          <w:tcPr>
            <w:tcW w:w="1425" w:type="dxa"/>
            <w:shd w:val="clear" w:color="auto" w:fill="auto"/>
          </w:tcPr>
          <w:p w14:paraId="128BF770" w14:textId="77777777" w:rsidR="00086F38" w:rsidRDefault="00821C0E">
            <w:pPr>
              <w:spacing w:after="0" w:line="240" w:lineRule="auto"/>
              <w:rPr>
                <w:sz w:val="20"/>
                <w:szCs w:val="20"/>
              </w:rPr>
            </w:pPr>
            <w:proofErr w:type="gramStart"/>
            <w:r>
              <w:rPr>
                <w:sz w:val="20"/>
                <w:szCs w:val="20"/>
              </w:rPr>
              <w:t>Proficient  =</w:t>
            </w:r>
            <w:proofErr w:type="gramEnd"/>
            <w:r>
              <w:rPr>
                <w:sz w:val="20"/>
                <w:szCs w:val="20"/>
              </w:rPr>
              <w:t xml:space="preserve"> an average of 6 total points </w:t>
            </w:r>
          </w:p>
        </w:tc>
        <w:tc>
          <w:tcPr>
            <w:tcW w:w="1425" w:type="dxa"/>
            <w:shd w:val="clear" w:color="auto" w:fill="auto"/>
          </w:tcPr>
          <w:p w14:paraId="1EA04D58" w14:textId="77777777" w:rsidR="00086F38" w:rsidRDefault="00821C0E">
            <w:pPr>
              <w:spacing w:after="0" w:line="240" w:lineRule="auto"/>
              <w:rPr>
                <w:sz w:val="20"/>
                <w:szCs w:val="20"/>
              </w:rPr>
            </w:pPr>
            <w:r>
              <w:rPr>
                <w:sz w:val="20"/>
                <w:szCs w:val="20"/>
              </w:rPr>
              <w:t xml:space="preserve">Close to </w:t>
            </w:r>
            <w:proofErr w:type="gramStart"/>
            <w:r>
              <w:rPr>
                <w:sz w:val="20"/>
                <w:szCs w:val="20"/>
              </w:rPr>
              <w:t>Proficient  =</w:t>
            </w:r>
            <w:proofErr w:type="gramEnd"/>
            <w:r>
              <w:rPr>
                <w:sz w:val="20"/>
                <w:szCs w:val="20"/>
              </w:rPr>
              <w:t xml:space="preserve"> an average of 5 total points </w:t>
            </w:r>
          </w:p>
        </w:tc>
        <w:tc>
          <w:tcPr>
            <w:tcW w:w="1395" w:type="dxa"/>
            <w:shd w:val="clear" w:color="auto" w:fill="auto"/>
          </w:tcPr>
          <w:p w14:paraId="06C3F1A7" w14:textId="77777777" w:rsidR="00086F38" w:rsidRDefault="00821C0E">
            <w:pPr>
              <w:spacing w:after="0" w:line="240" w:lineRule="auto"/>
              <w:rPr>
                <w:sz w:val="20"/>
                <w:szCs w:val="20"/>
              </w:rPr>
            </w:pPr>
            <w:r>
              <w:rPr>
                <w:sz w:val="20"/>
                <w:szCs w:val="20"/>
              </w:rPr>
              <w:t xml:space="preserve">Far From </w:t>
            </w:r>
            <w:proofErr w:type="gramStart"/>
            <w:r>
              <w:rPr>
                <w:sz w:val="20"/>
                <w:szCs w:val="20"/>
              </w:rPr>
              <w:t>Proficient  =</w:t>
            </w:r>
            <w:proofErr w:type="gramEnd"/>
            <w:r>
              <w:rPr>
                <w:sz w:val="20"/>
                <w:szCs w:val="20"/>
              </w:rPr>
              <w:t xml:space="preserve"> an average of 4 or fewer total points </w:t>
            </w:r>
          </w:p>
        </w:tc>
      </w:tr>
    </w:tbl>
    <w:p w14:paraId="5A41DB70" w14:textId="77777777" w:rsidR="00086F38" w:rsidRDefault="00086F38">
      <w:pPr>
        <w:spacing w:after="0" w:line="240" w:lineRule="auto"/>
        <w:rPr>
          <w:sz w:val="16"/>
          <w:szCs w:val="16"/>
        </w:rPr>
      </w:pPr>
    </w:p>
    <w:p w14:paraId="2B8C4336" w14:textId="77777777" w:rsidR="00086F38" w:rsidRDefault="00086F38">
      <w:pPr>
        <w:spacing w:after="0" w:line="240" w:lineRule="auto"/>
        <w:rPr>
          <w:sz w:val="16"/>
          <w:szCs w:val="16"/>
        </w:rPr>
      </w:pPr>
    </w:p>
    <w:sectPr w:rsidR="00086F38">
      <w:pgSz w:w="15840" w:h="122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165D"/>
    <w:multiLevelType w:val="multilevel"/>
    <w:tmpl w:val="22C64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B3314"/>
    <w:multiLevelType w:val="multilevel"/>
    <w:tmpl w:val="9796F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6F42C1"/>
    <w:multiLevelType w:val="multilevel"/>
    <w:tmpl w:val="2CA89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1A13B1"/>
    <w:multiLevelType w:val="multilevel"/>
    <w:tmpl w:val="6800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F38"/>
    <w:rsid w:val="00086F38"/>
    <w:rsid w:val="0082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AB911"/>
  <w15:docId w15:val="{BC443347-36D0-FD4E-89D5-92B52F8E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Chelie A Nelson</cp:lastModifiedBy>
  <cp:revision>2</cp:revision>
  <dcterms:created xsi:type="dcterms:W3CDTF">2020-07-31T16:06:00Z</dcterms:created>
  <dcterms:modified xsi:type="dcterms:W3CDTF">2020-07-31T16:06:00Z</dcterms:modified>
</cp:coreProperties>
</file>