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970F" w14:textId="77777777" w:rsidR="0053316E" w:rsidRDefault="0061067D">
      <w:pPr>
        <w:spacing w:after="0"/>
        <w:rPr>
          <w:b/>
          <w:sz w:val="28"/>
          <w:szCs w:val="28"/>
        </w:rPr>
      </w:pPr>
      <w:bookmarkStart w:id="0" w:name="_GoBack"/>
      <w:bookmarkEnd w:id="0"/>
      <w:r>
        <w:rPr>
          <w:b/>
          <w:sz w:val="28"/>
          <w:szCs w:val="28"/>
        </w:rPr>
        <w:t>Check-In, Check-Out (CICO) Building Leadership Team  Practice Profile</w:t>
      </w:r>
    </w:p>
    <w:p w14:paraId="0073C876" w14:textId="77777777" w:rsidR="0053316E" w:rsidRDefault="0061067D">
      <w:pPr>
        <w:spacing w:after="0"/>
      </w:pPr>
      <w:r>
        <w:t xml:space="preserve">Implementation with fidelity requires clearly described implementation criteria.  The Practice Profile framework has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Hord’s (2006) Innovation Configuration Mapping (NIRN, 2011).  The Practice Profile is anchored by the essential functions.  Moving from left to right are the essential functions of the practice, implementation performance levels, and lastly, evidence which provides data or documentation for determining implementation levels.  </w:t>
      </w:r>
    </w:p>
    <w:p w14:paraId="74DDF835" w14:textId="77777777" w:rsidR="0053316E" w:rsidRDefault="0053316E">
      <w:pPr>
        <w:spacing w:after="0"/>
      </w:pPr>
    </w:p>
    <w:p w14:paraId="028802F1" w14:textId="77777777" w:rsidR="0053316E" w:rsidRDefault="0061067D">
      <w:pPr>
        <w:spacing w:after="0"/>
        <w:rPr>
          <w:b/>
          <w:color w:val="000000"/>
          <w:sz w:val="28"/>
          <w:szCs w:val="28"/>
        </w:rPr>
      </w:pPr>
      <w:r>
        <w:rPr>
          <w:b/>
          <w:i/>
          <w:color w:val="000000"/>
          <w:sz w:val="28"/>
          <w:szCs w:val="28"/>
        </w:rPr>
        <w:t>How to Use the Practice Profile</w:t>
      </w:r>
    </w:p>
    <w:p w14:paraId="36E595F8" w14:textId="77777777" w:rsidR="0053316E" w:rsidRDefault="0061067D">
      <w:r>
        <w:t>The essential functions align with the teaching/learning objectives for each professional learning module.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It is an important tool for self-monitoring their own implementation because it serves as a reminder as to the implementation criteria and is also aligned with the fidelity checklists.</w:t>
      </w:r>
      <w:r>
        <w:br w:type="page"/>
      </w:r>
    </w:p>
    <w:p w14:paraId="20B70A56" w14:textId="77777777" w:rsidR="0053316E" w:rsidRDefault="0053316E"/>
    <w:tbl>
      <w:tblPr>
        <w:tblStyle w:val="a"/>
        <w:tblW w:w="13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
        <w:gridCol w:w="3000"/>
        <w:gridCol w:w="6090"/>
        <w:gridCol w:w="1425"/>
        <w:gridCol w:w="1425"/>
        <w:gridCol w:w="1395"/>
      </w:tblGrid>
      <w:tr w:rsidR="0053316E" w14:paraId="0D03A0A4" w14:textId="77777777">
        <w:tc>
          <w:tcPr>
            <w:tcW w:w="13653" w:type="dxa"/>
            <w:gridSpan w:val="6"/>
            <w:shd w:val="clear" w:color="auto" w:fill="DFD4BB"/>
          </w:tcPr>
          <w:p w14:paraId="29145B69" w14:textId="77777777" w:rsidR="0053316E" w:rsidRDefault="0061067D">
            <w:pPr>
              <w:spacing w:after="0" w:line="240" w:lineRule="auto"/>
              <w:jc w:val="center"/>
              <w:rPr>
                <w:b/>
              </w:rPr>
            </w:pPr>
            <w:bookmarkStart w:id="1" w:name="_gjdgxs" w:colFirst="0" w:colLast="0"/>
            <w:bookmarkEnd w:id="1"/>
            <w:r>
              <w:rPr>
                <w:b/>
              </w:rPr>
              <w:t>Check-In, Check-Out (CICO) Building Leadership Team (BLT) Practice Profile</w:t>
            </w:r>
          </w:p>
        </w:tc>
      </w:tr>
      <w:tr w:rsidR="0053316E" w14:paraId="7CACD0BA" w14:textId="77777777">
        <w:tc>
          <w:tcPr>
            <w:tcW w:w="3318" w:type="dxa"/>
            <w:gridSpan w:val="2"/>
            <w:shd w:val="clear" w:color="auto" w:fill="auto"/>
            <w:vAlign w:val="center"/>
          </w:tcPr>
          <w:p w14:paraId="5F3670B8" w14:textId="77777777" w:rsidR="0053316E" w:rsidRDefault="0061067D">
            <w:pPr>
              <w:spacing w:after="0" w:line="240" w:lineRule="auto"/>
              <w:jc w:val="center"/>
              <w:rPr>
                <w:b/>
              </w:rPr>
            </w:pPr>
            <w:r>
              <w:rPr>
                <w:b/>
              </w:rPr>
              <w:t>Essential Function</w:t>
            </w:r>
          </w:p>
        </w:tc>
        <w:tc>
          <w:tcPr>
            <w:tcW w:w="6090" w:type="dxa"/>
            <w:shd w:val="clear" w:color="auto" w:fill="auto"/>
            <w:vAlign w:val="center"/>
          </w:tcPr>
          <w:p w14:paraId="468F2513" w14:textId="77777777" w:rsidR="0053316E" w:rsidRDefault="0061067D">
            <w:pPr>
              <w:spacing w:after="0" w:line="240" w:lineRule="auto"/>
              <w:jc w:val="center"/>
              <w:rPr>
                <w:b/>
              </w:rPr>
            </w:pPr>
            <w:r>
              <w:rPr>
                <w:b/>
              </w:rPr>
              <w:t>Exemplary Implementation</w:t>
            </w:r>
          </w:p>
        </w:tc>
        <w:tc>
          <w:tcPr>
            <w:tcW w:w="1425" w:type="dxa"/>
            <w:shd w:val="clear" w:color="auto" w:fill="auto"/>
            <w:vAlign w:val="center"/>
          </w:tcPr>
          <w:p w14:paraId="7C8E28C2" w14:textId="77777777" w:rsidR="0053316E" w:rsidRDefault="0061067D">
            <w:pPr>
              <w:spacing w:after="0" w:line="240" w:lineRule="auto"/>
              <w:jc w:val="center"/>
              <w:rPr>
                <w:b/>
              </w:rPr>
            </w:pPr>
            <w:r>
              <w:rPr>
                <w:b/>
              </w:rPr>
              <w:t>Proficient</w:t>
            </w:r>
          </w:p>
        </w:tc>
        <w:tc>
          <w:tcPr>
            <w:tcW w:w="1425" w:type="dxa"/>
            <w:shd w:val="clear" w:color="auto" w:fill="auto"/>
            <w:vAlign w:val="center"/>
          </w:tcPr>
          <w:p w14:paraId="74BE9907" w14:textId="77777777" w:rsidR="0053316E" w:rsidRDefault="0061067D">
            <w:pPr>
              <w:spacing w:after="0" w:line="240" w:lineRule="auto"/>
              <w:jc w:val="center"/>
              <w:rPr>
                <w:b/>
              </w:rPr>
            </w:pPr>
            <w:r>
              <w:rPr>
                <w:b/>
              </w:rPr>
              <w:t xml:space="preserve">Close to Proficient  </w:t>
            </w:r>
          </w:p>
          <w:p w14:paraId="4F0199CD" w14:textId="77777777" w:rsidR="0053316E" w:rsidRDefault="0061067D">
            <w:pPr>
              <w:spacing w:after="0" w:line="240" w:lineRule="auto"/>
              <w:jc w:val="center"/>
              <w:rPr>
                <w:i/>
                <w:sz w:val="16"/>
                <w:szCs w:val="16"/>
              </w:rPr>
            </w:pPr>
            <w:r>
              <w:rPr>
                <w:i/>
                <w:sz w:val="16"/>
                <w:szCs w:val="16"/>
              </w:rPr>
              <w:t xml:space="preserve">(Skill is emerging, but not yet to proficiency. </w:t>
            </w:r>
            <w:r>
              <w:rPr>
                <w:b/>
                <w:i/>
                <w:sz w:val="16"/>
                <w:szCs w:val="16"/>
              </w:rPr>
              <w:t>BLT</w:t>
            </w:r>
            <w:r>
              <w:rPr>
                <w:i/>
                <w:sz w:val="16"/>
                <w:szCs w:val="16"/>
              </w:rPr>
              <w:t xml:space="preserve"> Coaching is recommended.)</w:t>
            </w:r>
          </w:p>
        </w:tc>
        <w:tc>
          <w:tcPr>
            <w:tcW w:w="1395" w:type="dxa"/>
            <w:shd w:val="clear" w:color="auto" w:fill="auto"/>
            <w:vAlign w:val="center"/>
          </w:tcPr>
          <w:p w14:paraId="0B763BD8" w14:textId="77777777" w:rsidR="0053316E" w:rsidRDefault="0061067D">
            <w:pPr>
              <w:spacing w:after="0" w:line="240" w:lineRule="auto"/>
              <w:jc w:val="center"/>
              <w:rPr>
                <w:i/>
              </w:rPr>
            </w:pPr>
            <w:r>
              <w:rPr>
                <w:b/>
              </w:rPr>
              <w:t>Far from Proficient</w:t>
            </w:r>
            <w:r>
              <w:rPr>
                <w:i/>
              </w:rPr>
              <w:t xml:space="preserve"> </w:t>
            </w:r>
          </w:p>
          <w:p w14:paraId="51E2964C" w14:textId="77777777" w:rsidR="0053316E" w:rsidRDefault="0061067D">
            <w:pPr>
              <w:spacing w:after="0" w:line="240" w:lineRule="auto"/>
              <w:jc w:val="center"/>
              <w:rPr>
                <w:b/>
                <w:sz w:val="16"/>
                <w:szCs w:val="16"/>
              </w:rPr>
            </w:pPr>
            <w:r>
              <w:rPr>
                <w:i/>
                <w:sz w:val="16"/>
                <w:szCs w:val="16"/>
              </w:rPr>
              <w:t xml:space="preserve">(Follow-up </w:t>
            </w:r>
            <w:r>
              <w:rPr>
                <w:b/>
                <w:i/>
                <w:sz w:val="16"/>
                <w:szCs w:val="16"/>
              </w:rPr>
              <w:t xml:space="preserve">BLT </w:t>
            </w:r>
            <w:r>
              <w:rPr>
                <w:i/>
                <w:sz w:val="16"/>
                <w:szCs w:val="16"/>
              </w:rPr>
              <w:t>professional development and coaching are critical.)</w:t>
            </w:r>
          </w:p>
        </w:tc>
      </w:tr>
      <w:tr w:rsidR="0053316E" w14:paraId="746FD7B0" w14:textId="77777777">
        <w:trPr>
          <w:trHeight w:val="1052"/>
        </w:trPr>
        <w:tc>
          <w:tcPr>
            <w:tcW w:w="318" w:type="dxa"/>
            <w:shd w:val="clear" w:color="auto" w:fill="auto"/>
          </w:tcPr>
          <w:p w14:paraId="0CD057B9" w14:textId="77777777" w:rsidR="0053316E" w:rsidRDefault="0061067D">
            <w:pPr>
              <w:spacing w:after="0" w:line="240" w:lineRule="auto"/>
              <w:rPr>
                <w:sz w:val="20"/>
                <w:szCs w:val="20"/>
              </w:rPr>
            </w:pPr>
            <w:r>
              <w:rPr>
                <w:sz w:val="20"/>
                <w:szCs w:val="20"/>
              </w:rPr>
              <w:t>1</w:t>
            </w:r>
          </w:p>
        </w:tc>
        <w:tc>
          <w:tcPr>
            <w:tcW w:w="3000" w:type="dxa"/>
            <w:shd w:val="clear" w:color="auto" w:fill="auto"/>
          </w:tcPr>
          <w:p w14:paraId="2FC21A44" w14:textId="77777777" w:rsidR="0053316E" w:rsidRDefault="0061067D">
            <w:pPr>
              <w:spacing w:after="0"/>
              <w:rPr>
                <w:sz w:val="20"/>
                <w:szCs w:val="20"/>
              </w:rPr>
            </w:pPr>
            <w:r>
              <w:rPr>
                <w:rFonts w:ascii="Arial" w:eastAsia="Arial" w:hAnsi="Arial" w:cs="Arial"/>
                <w:sz w:val="20"/>
                <w:szCs w:val="20"/>
              </w:rPr>
              <w:t>The leadership team has developed and implemented the essential features of the Check-in, Check-Out (CICO) intervention with a high degree of fidelity.</w:t>
            </w:r>
          </w:p>
        </w:tc>
        <w:tc>
          <w:tcPr>
            <w:tcW w:w="6090" w:type="dxa"/>
            <w:shd w:val="clear" w:color="auto" w:fill="auto"/>
          </w:tcPr>
          <w:p w14:paraId="4476762C" w14:textId="77777777" w:rsidR="0053316E" w:rsidRDefault="0061067D">
            <w:pPr>
              <w:spacing w:after="0" w:line="240" w:lineRule="auto"/>
              <w:rPr>
                <w:sz w:val="20"/>
                <w:szCs w:val="20"/>
              </w:rPr>
            </w:pPr>
            <w:r>
              <w:rPr>
                <w:sz w:val="20"/>
                <w:szCs w:val="20"/>
              </w:rPr>
              <w:t xml:space="preserve">100% of teachers indicate a score of </w:t>
            </w:r>
            <w:r>
              <w:rPr>
                <w:b/>
                <w:i/>
                <w:sz w:val="20"/>
                <w:szCs w:val="20"/>
              </w:rPr>
              <w:t>“Almost Always” or “Always”</w:t>
            </w:r>
            <w:r>
              <w:rPr>
                <w:sz w:val="20"/>
                <w:szCs w:val="20"/>
              </w:rPr>
              <w:t xml:space="preserve"> on  19/19 criteria.</w:t>
            </w:r>
          </w:p>
          <w:p w14:paraId="0FA05D2A" w14:textId="77777777" w:rsidR="0053316E" w:rsidRDefault="0061067D">
            <w:pPr>
              <w:spacing w:after="0" w:line="240" w:lineRule="auto"/>
              <w:rPr>
                <w:rFonts w:ascii="Arial" w:eastAsia="Arial" w:hAnsi="Arial" w:cs="Arial"/>
                <w:b/>
                <w:sz w:val="20"/>
                <w:szCs w:val="20"/>
              </w:rPr>
            </w:pPr>
            <w:r>
              <w:rPr>
                <w:rFonts w:ascii="Arial" w:eastAsia="Arial" w:hAnsi="Arial" w:cs="Arial"/>
                <w:b/>
                <w:sz w:val="20"/>
                <w:szCs w:val="20"/>
              </w:rPr>
              <w:t>The leadership team developed and implemented intervention systems including:</w:t>
            </w:r>
          </w:p>
          <w:p w14:paraId="1622CC4F" w14:textId="77777777" w:rsidR="0053316E" w:rsidRDefault="0061067D">
            <w:pPr>
              <w:numPr>
                <w:ilvl w:val="0"/>
                <w:numId w:val="6"/>
              </w:numPr>
              <w:spacing w:after="0" w:line="240" w:lineRule="auto"/>
              <w:rPr>
                <w:rFonts w:ascii="Arial" w:eastAsia="Arial" w:hAnsi="Arial" w:cs="Arial"/>
                <w:i/>
                <w:sz w:val="20"/>
                <w:szCs w:val="20"/>
              </w:rPr>
            </w:pPr>
            <w:r>
              <w:rPr>
                <w:rFonts w:ascii="Arial" w:eastAsia="Arial" w:hAnsi="Arial" w:cs="Arial"/>
                <w:i/>
                <w:sz w:val="20"/>
                <w:szCs w:val="20"/>
              </w:rPr>
              <w:t>a CICO intervention coordinator.</w:t>
            </w:r>
          </w:p>
          <w:p w14:paraId="5004A114" w14:textId="77777777" w:rsidR="0053316E" w:rsidRDefault="0061067D">
            <w:pPr>
              <w:numPr>
                <w:ilvl w:val="0"/>
                <w:numId w:val="6"/>
              </w:numPr>
              <w:spacing w:after="0" w:line="240" w:lineRule="auto"/>
              <w:rPr>
                <w:rFonts w:ascii="Arial" w:eastAsia="Arial" w:hAnsi="Arial" w:cs="Arial"/>
                <w:i/>
                <w:sz w:val="20"/>
                <w:szCs w:val="20"/>
              </w:rPr>
            </w:pPr>
            <w:r>
              <w:rPr>
                <w:rFonts w:ascii="Arial" w:eastAsia="Arial" w:hAnsi="Arial" w:cs="Arial"/>
                <w:i/>
                <w:sz w:val="20"/>
                <w:szCs w:val="20"/>
              </w:rPr>
              <w:t>CICO facilitator(s) for each student, and a substitute.</w:t>
            </w:r>
          </w:p>
          <w:p w14:paraId="5CA466D0" w14:textId="77777777" w:rsidR="0053316E" w:rsidRDefault="0061067D">
            <w:pPr>
              <w:numPr>
                <w:ilvl w:val="0"/>
                <w:numId w:val="6"/>
              </w:numPr>
              <w:spacing w:after="0" w:line="240" w:lineRule="auto"/>
              <w:rPr>
                <w:rFonts w:ascii="Arial" w:eastAsia="Arial" w:hAnsi="Arial" w:cs="Arial"/>
                <w:i/>
                <w:sz w:val="20"/>
                <w:szCs w:val="20"/>
              </w:rPr>
            </w:pPr>
            <w:r>
              <w:rPr>
                <w:rFonts w:ascii="Arial" w:eastAsia="Arial" w:hAnsi="Arial" w:cs="Arial"/>
                <w:i/>
                <w:sz w:val="20"/>
                <w:szCs w:val="20"/>
              </w:rPr>
              <w:t>a consistent check-in and check-out location.</w:t>
            </w:r>
          </w:p>
          <w:p w14:paraId="2A091EA4" w14:textId="77777777" w:rsidR="0053316E" w:rsidRDefault="0061067D">
            <w:pPr>
              <w:numPr>
                <w:ilvl w:val="0"/>
                <w:numId w:val="6"/>
              </w:numPr>
              <w:spacing w:after="0" w:line="240" w:lineRule="auto"/>
              <w:rPr>
                <w:rFonts w:ascii="Arial" w:eastAsia="Arial" w:hAnsi="Arial" w:cs="Arial"/>
                <w:i/>
                <w:sz w:val="20"/>
                <w:szCs w:val="20"/>
              </w:rPr>
            </w:pPr>
            <w:r>
              <w:rPr>
                <w:rFonts w:ascii="Arial" w:eastAsia="Arial" w:hAnsi="Arial" w:cs="Arial"/>
                <w:i/>
                <w:sz w:val="20"/>
                <w:szCs w:val="20"/>
              </w:rPr>
              <w:t>determined the maximum number of students who can participate at one time.</w:t>
            </w:r>
          </w:p>
          <w:p w14:paraId="3AE954B1" w14:textId="77777777" w:rsidR="0053316E" w:rsidRDefault="0061067D">
            <w:pPr>
              <w:numPr>
                <w:ilvl w:val="0"/>
                <w:numId w:val="6"/>
              </w:numPr>
              <w:spacing w:after="0" w:line="240" w:lineRule="auto"/>
              <w:rPr>
                <w:rFonts w:ascii="Arial" w:eastAsia="Arial" w:hAnsi="Arial" w:cs="Arial"/>
                <w:i/>
                <w:sz w:val="20"/>
                <w:szCs w:val="20"/>
              </w:rPr>
            </w:pPr>
            <w:r>
              <w:rPr>
                <w:rFonts w:ascii="Arial" w:eastAsia="Arial" w:hAnsi="Arial" w:cs="Arial"/>
                <w:i/>
                <w:sz w:val="20"/>
                <w:szCs w:val="20"/>
              </w:rPr>
              <w:t>a menu of reinforcers for students’ meeting daily or weekly goals.</w:t>
            </w:r>
          </w:p>
          <w:p w14:paraId="2462DF59" w14:textId="77777777" w:rsidR="0053316E" w:rsidRDefault="0061067D">
            <w:pPr>
              <w:numPr>
                <w:ilvl w:val="0"/>
                <w:numId w:val="6"/>
              </w:numPr>
              <w:spacing w:after="0" w:line="240" w:lineRule="auto"/>
              <w:rPr>
                <w:rFonts w:ascii="Arial" w:eastAsia="Arial" w:hAnsi="Arial" w:cs="Arial"/>
                <w:i/>
                <w:sz w:val="20"/>
                <w:szCs w:val="20"/>
              </w:rPr>
            </w:pPr>
            <w:r>
              <w:rPr>
                <w:rFonts w:ascii="Arial" w:eastAsia="Arial" w:hAnsi="Arial" w:cs="Arial"/>
                <w:i/>
                <w:sz w:val="20"/>
                <w:szCs w:val="20"/>
              </w:rPr>
              <w:t xml:space="preserve">a menu of accommodations to modify or intensify the intervention for students who might need additional supports. </w:t>
            </w:r>
          </w:p>
          <w:p w14:paraId="001F1308" w14:textId="77777777" w:rsidR="0053316E" w:rsidRDefault="0061067D">
            <w:pPr>
              <w:numPr>
                <w:ilvl w:val="0"/>
                <w:numId w:val="6"/>
              </w:numPr>
              <w:spacing w:after="0" w:line="240" w:lineRule="auto"/>
              <w:rPr>
                <w:rFonts w:ascii="Arial" w:eastAsia="Arial" w:hAnsi="Arial" w:cs="Arial"/>
                <w:i/>
                <w:sz w:val="20"/>
                <w:szCs w:val="20"/>
              </w:rPr>
            </w:pPr>
            <w:r>
              <w:rPr>
                <w:rFonts w:ascii="Arial" w:eastAsia="Arial" w:hAnsi="Arial" w:cs="Arial"/>
                <w:i/>
                <w:sz w:val="20"/>
                <w:szCs w:val="20"/>
              </w:rPr>
              <w:t xml:space="preserve">a process for generalization of replacement behavior(s). </w:t>
            </w:r>
          </w:p>
          <w:p w14:paraId="4329C823" w14:textId="77777777" w:rsidR="0053316E" w:rsidRDefault="0061067D">
            <w:pPr>
              <w:numPr>
                <w:ilvl w:val="0"/>
                <w:numId w:val="6"/>
              </w:numPr>
              <w:spacing w:after="0" w:line="240" w:lineRule="auto"/>
              <w:rPr>
                <w:rFonts w:ascii="Arial" w:eastAsia="Arial" w:hAnsi="Arial" w:cs="Arial"/>
                <w:i/>
                <w:sz w:val="20"/>
                <w:szCs w:val="20"/>
              </w:rPr>
            </w:pPr>
            <w:r>
              <w:rPr>
                <w:rFonts w:ascii="Arial" w:eastAsia="Arial" w:hAnsi="Arial" w:cs="Arial"/>
                <w:i/>
                <w:sz w:val="20"/>
                <w:szCs w:val="20"/>
              </w:rPr>
              <w:t xml:space="preserve">a process for fading of intervention (e.g., self-monitoring). </w:t>
            </w:r>
          </w:p>
          <w:p w14:paraId="34EFC354" w14:textId="77777777" w:rsidR="0053316E" w:rsidRDefault="0061067D">
            <w:pPr>
              <w:numPr>
                <w:ilvl w:val="0"/>
                <w:numId w:val="6"/>
              </w:numPr>
              <w:spacing w:after="0" w:line="240" w:lineRule="auto"/>
              <w:rPr>
                <w:rFonts w:ascii="Arial" w:eastAsia="Arial" w:hAnsi="Arial" w:cs="Arial"/>
                <w:i/>
                <w:sz w:val="20"/>
                <w:szCs w:val="20"/>
              </w:rPr>
            </w:pPr>
            <w:r>
              <w:rPr>
                <w:rFonts w:ascii="Arial" w:eastAsia="Arial" w:hAnsi="Arial" w:cs="Arial"/>
                <w:i/>
                <w:sz w:val="20"/>
                <w:szCs w:val="20"/>
              </w:rPr>
              <w:t xml:space="preserve">a process for graduation and maintenance of replacement behavior(s). </w:t>
            </w:r>
          </w:p>
          <w:p w14:paraId="6D2542DB" w14:textId="77777777" w:rsidR="0053316E" w:rsidRDefault="0061067D">
            <w:pPr>
              <w:numPr>
                <w:ilvl w:val="0"/>
                <w:numId w:val="6"/>
              </w:numPr>
              <w:spacing w:after="0" w:line="240" w:lineRule="auto"/>
              <w:rPr>
                <w:rFonts w:ascii="Arial" w:eastAsia="Arial" w:hAnsi="Arial" w:cs="Arial"/>
                <w:i/>
                <w:sz w:val="20"/>
                <w:szCs w:val="20"/>
              </w:rPr>
            </w:pPr>
            <w:r>
              <w:rPr>
                <w:rFonts w:ascii="Arial" w:eastAsia="Arial" w:hAnsi="Arial" w:cs="Arial"/>
                <w:i/>
                <w:sz w:val="20"/>
                <w:szCs w:val="20"/>
              </w:rPr>
              <w:t xml:space="preserve">a plan for monitoring implementation fidelity, aligned to the larger TIer 2 system, that includes tools and a monitoring schedule. </w:t>
            </w:r>
          </w:p>
          <w:p w14:paraId="4982C77D" w14:textId="77777777" w:rsidR="0053316E" w:rsidRDefault="0061067D">
            <w:pPr>
              <w:numPr>
                <w:ilvl w:val="0"/>
                <w:numId w:val="6"/>
              </w:numPr>
              <w:spacing w:after="0" w:line="240" w:lineRule="auto"/>
              <w:rPr>
                <w:rFonts w:ascii="Arial" w:eastAsia="Arial" w:hAnsi="Arial" w:cs="Arial"/>
                <w:i/>
                <w:sz w:val="20"/>
                <w:szCs w:val="20"/>
              </w:rPr>
            </w:pPr>
            <w:r>
              <w:rPr>
                <w:rFonts w:ascii="Arial" w:eastAsia="Arial" w:hAnsi="Arial" w:cs="Arial"/>
                <w:i/>
                <w:sz w:val="20"/>
                <w:szCs w:val="20"/>
              </w:rPr>
              <w:t xml:space="preserve">a plan for monitoring social validity of the intervention that includes tools and a monitoring schedule. </w:t>
            </w:r>
          </w:p>
          <w:p w14:paraId="392BF109" w14:textId="77777777" w:rsidR="0053316E" w:rsidRDefault="0061067D">
            <w:pPr>
              <w:numPr>
                <w:ilvl w:val="0"/>
                <w:numId w:val="6"/>
              </w:numPr>
              <w:spacing w:after="0" w:line="240" w:lineRule="auto"/>
              <w:rPr>
                <w:rFonts w:ascii="Arial" w:eastAsia="Arial" w:hAnsi="Arial" w:cs="Arial"/>
                <w:i/>
                <w:sz w:val="20"/>
                <w:szCs w:val="20"/>
              </w:rPr>
            </w:pPr>
            <w:r>
              <w:rPr>
                <w:rFonts w:ascii="Arial" w:eastAsia="Arial" w:hAnsi="Arial" w:cs="Arial"/>
                <w:i/>
                <w:sz w:val="20"/>
                <w:szCs w:val="20"/>
              </w:rPr>
              <w:t>documentation of intervention essential features aligned to the larger Tier 2 system</w:t>
            </w:r>
          </w:p>
          <w:p w14:paraId="65CAABF3" w14:textId="77777777" w:rsidR="0053316E" w:rsidRDefault="0053316E">
            <w:pPr>
              <w:spacing w:after="0" w:line="240" w:lineRule="auto"/>
              <w:rPr>
                <w:rFonts w:ascii="Arial" w:eastAsia="Arial" w:hAnsi="Arial" w:cs="Arial"/>
                <w:i/>
                <w:sz w:val="20"/>
                <w:szCs w:val="20"/>
              </w:rPr>
            </w:pPr>
          </w:p>
          <w:p w14:paraId="2B3386A2" w14:textId="77777777" w:rsidR="0053316E" w:rsidRDefault="0053316E">
            <w:pPr>
              <w:spacing w:after="0" w:line="240" w:lineRule="auto"/>
              <w:rPr>
                <w:rFonts w:ascii="Arial" w:eastAsia="Arial" w:hAnsi="Arial" w:cs="Arial"/>
                <w:i/>
                <w:sz w:val="20"/>
                <w:szCs w:val="20"/>
              </w:rPr>
            </w:pPr>
          </w:p>
          <w:p w14:paraId="72C0CA44" w14:textId="77777777" w:rsidR="0053316E" w:rsidRDefault="0061067D">
            <w:pPr>
              <w:spacing w:after="0" w:line="240" w:lineRule="auto"/>
              <w:rPr>
                <w:rFonts w:ascii="Arial" w:eastAsia="Arial" w:hAnsi="Arial" w:cs="Arial"/>
                <w:b/>
                <w:sz w:val="20"/>
                <w:szCs w:val="20"/>
              </w:rPr>
            </w:pPr>
            <w:r>
              <w:rPr>
                <w:rFonts w:ascii="Arial" w:eastAsia="Arial" w:hAnsi="Arial" w:cs="Arial"/>
                <w:b/>
                <w:sz w:val="20"/>
                <w:szCs w:val="20"/>
              </w:rPr>
              <w:t>The leadership team has developed and implemented a standard daily progress report (DPR) card for schoolwide use that includes:</w:t>
            </w:r>
          </w:p>
          <w:p w14:paraId="691C959A" w14:textId="77777777" w:rsidR="0053316E" w:rsidRDefault="0061067D">
            <w:pPr>
              <w:numPr>
                <w:ilvl w:val="0"/>
                <w:numId w:val="2"/>
              </w:numPr>
              <w:spacing w:after="0" w:line="240" w:lineRule="auto"/>
              <w:rPr>
                <w:rFonts w:ascii="Arial" w:eastAsia="Arial" w:hAnsi="Arial" w:cs="Arial"/>
                <w:i/>
                <w:sz w:val="20"/>
                <w:szCs w:val="20"/>
              </w:rPr>
            </w:pPr>
            <w:r>
              <w:rPr>
                <w:rFonts w:ascii="Arial" w:eastAsia="Arial" w:hAnsi="Arial" w:cs="Arial"/>
                <w:i/>
                <w:sz w:val="20"/>
                <w:szCs w:val="20"/>
              </w:rPr>
              <w:lastRenderedPageBreak/>
              <w:t>positively stated expectations that align with schoolwide expectations.</w:t>
            </w:r>
          </w:p>
          <w:p w14:paraId="08A41B60" w14:textId="77777777" w:rsidR="0053316E" w:rsidRDefault="0061067D">
            <w:pPr>
              <w:numPr>
                <w:ilvl w:val="0"/>
                <w:numId w:val="2"/>
              </w:numPr>
              <w:spacing w:after="0" w:line="240" w:lineRule="auto"/>
              <w:rPr>
                <w:rFonts w:ascii="Arial" w:eastAsia="Arial" w:hAnsi="Arial" w:cs="Arial"/>
                <w:i/>
                <w:sz w:val="20"/>
                <w:szCs w:val="20"/>
              </w:rPr>
            </w:pPr>
            <w:r>
              <w:rPr>
                <w:rFonts w:ascii="Arial" w:eastAsia="Arial" w:hAnsi="Arial" w:cs="Arial"/>
                <w:i/>
                <w:sz w:val="20"/>
                <w:szCs w:val="20"/>
              </w:rPr>
              <w:t>contains a minimum of 4 rating periods, that span no more than 75 minutes.</w:t>
            </w:r>
          </w:p>
          <w:p w14:paraId="1ABAF0F8" w14:textId="77777777" w:rsidR="0053316E" w:rsidRDefault="0061067D">
            <w:pPr>
              <w:numPr>
                <w:ilvl w:val="0"/>
                <w:numId w:val="2"/>
              </w:numPr>
              <w:spacing w:after="0" w:line="240" w:lineRule="auto"/>
              <w:rPr>
                <w:rFonts w:ascii="Arial" w:eastAsia="Arial" w:hAnsi="Arial" w:cs="Arial"/>
                <w:i/>
                <w:sz w:val="20"/>
                <w:szCs w:val="20"/>
              </w:rPr>
            </w:pPr>
            <w:r>
              <w:rPr>
                <w:rFonts w:ascii="Arial" w:eastAsia="Arial" w:hAnsi="Arial" w:cs="Arial"/>
                <w:i/>
                <w:sz w:val="20"/>
                <w:szCs w:val="20"/>
              </w:rPr>
              <w:t xml:space="preserve">a range of scores determined (e.g., 1, 2, 3) with specific criteria for each. </w:t>
            </w:r>
          </w:p>
          <w:p w14:paraId="10BB0B53" w14:textId="77777777" w:rsidR="0053316E" w:rsidRDefault="0061067D">
            <w:pPr>
              <w:numPr>
                <w:ilvl w:val="0"/>
                <w:numId w:val="2"/>
              </w:numPr>
              <w:spacing w:after="0" w:line="240" w:lineRule="auto"/>
              <w:rPr>
                <w:rFonts w:ascii="Arial" w:eastAsia="Arial" w:hAnsi="Arial" w:cs="Arial"/>
                <w:i/>
                <w:sz w:val="20"/>
                <w:szCs w:val="20"/>
              </w:rPr>
            </w:pPr>
            <w:r>
              <w:rPr>
                <w:rFonts w:ascii="Arial" w:eastAsia="Arial" w:hAnsi="Arial" w:cs="Arial"/>
                <w:i/>
                <w:sz w:val="20"/>
                <w:szCs w:val="20"/>
              </w:rPr>
              <w:t>minimal adaptations made based on developmental needs (e.g., icons for young children).</w:t>
            </w:r>
          </w:p>
          <w:p w14:paraId="72AE2F97" w14:textId="77777777" w:rsidR="0053316E" w:rsidRDefault="0061067D">
            <w:pPr>
              <w:numPr>
                <w:ilvl w:val="0"/>
                <w:numId w:val="2"/>
              </w:numPr>
              <w:spacing w:after="0" w:line="240" w:lineRule="auto"/>
              <w:rPr>
                <w:rFonts w:ascii="Arial" w:eastAsia="Arial" w:hAnsi="Arial" w:cs="Arial"/>
                <w:i/>
                <w:sz w:val="20"/>
                <w:szCs w:val="20"/>
              </w:rPr>
            </w:pPr>
            <w:r>
              <w:rPr>
                <w:rFonts w:ascii="Arial" w:eastAsia="Arial" w:hAnsi="Arial" w:cs="Arial"/>
                <w:i/>
                <w:sz w:val="20"/>
                <w:szCs w:val="20"/>
              </w:rPr>
              <w:t xml:space="preserve">a space to record student success, total points earned, percentage of points earned, and student’s daily goal. </w:t>
            </w:r>
          </w:p>
          <w:p w14:paraId="1F6495CA" w14:textId="77777777" w:rsidR="0053316E" w:rsidRDefault="0053316E">
            <w:pPr>
              <w:spacing w:after="0" w:line="240" w:lineRule="auto"/>
              <w:rPr>
                <w:rFonts w:ascii="Arial" w:eastAsia="Arial" w:hAnsi="Arial" w:cs="Arial"/>
                <w:i/>
                <w:sz w:val="20"/>
                <w:szCs w:val="20"/>
              </w:rPr>
            </w:pPr>
          </w:p>
          <w:p w14:paraId="70D32971" w14:textId="77777777" w:rsidR="0053316E" w:rsidRDefault="0061067D">
            <w:pPr>
              <w:spacing w:after="0" w:line="240" w:lineRule="auto"/>
              <w:rPr>
                <w:rFonts w:ascii="Arial" w:eastAsia="Arial" w:hAnsi="Arial" w:cs="Arial"/>
                <w:b/>
                <w:sz w:val="20"/>
                <w:szCs w:val="20"/>
              </w:rPr>
            </w:pPr>
            <w:r>
              <w:rPr>
                <w:rFonts w:ascii="Arial" w:eastAsia="Arial" w:hAnsi="Arial" w:cs="Arial"/>
                <w:b/>
                <w:sz w:val="20"/>
                <w:szCs w:val="20"/>
              </w:rPr>
              <w:t>The leadership team has developed and implemented a communication system that includes:</w:t>
            </w:r>
          </w:p>
          <w:p w14:paraId="6FE9C3B1" w14:textId="77777777" w:rsidR="0053316E" w:rsidRDefault="0061067D">
            <w:pPr>
              <w:numPr>
                <w:ilvl w:val="0"/>
                <w:numId w:val="3"/>
              </w:numPr>
              <w:spacing w:after="0" w:line="240" w:lineRule="auto"/>
              <w:rPr>
                <w:rFonts w:ascii="Arial" w:eastAsia="Arial" w:hAnsi="Arial" w:cs="Arial"/>
                <w:sz w:val="20"/>
                <w:szCs w:val="20"/>
              </w:rPr>
            </w:pPr>
            <w:r>
              <w:rPr>
                <w:rFonts w:ascii="Arial" w:eastAsia="Arial" w:hAnsi="Arial" w:cs="Arial"/>
                <w:sz w:val="20"/>
                <w:szCs w:val="20"/>
              </w:rPr>
              <w:t xml:space="preserve">two way communication with families regarding student progress (e.g., DPR sent home daily with a place for families to comment). </w:t>
            </w:r>
          </w:p>
          <w:p w14:paraId="76055003" w14:textId="77777777" w:rsidR="0053316E" w:rsidRDefault="0061067D">
            <w:pPr>
              <w:numPr>
                <w:ilvl w:val="0"/>
                <w:numId w:val="3"/>
              </w:numPr>
              <w:spacing w:after="0" w:line="240" w:lineRule="auto"/>
              <w:rPr>
                <w:rFonts w:ascii="Arial" w:eastAsia="Arial" w:hAnsi="Arial" w:cs="Arial"/>
                <w:sz w:val="20"/>
                <w:szCs w:val="20"/>
              </w:rPr>
            </w:pPr>
            <w:r>
              <w:rPr>
                <w:rFonts w:ascii="Arial" w:eastAsia="Arial" w:hAnsi="Arial" w:cs="Arial"/>
                <w:sz w:val="20"/>
                <w:szCs w:val="20"/>
              </w:rPr>
              <w:t xml:space="preserve">two way communication with staff regarding student progress (e.g., regular email of progress monitoring graph). </w:t>
            </w:r>
          </w:p>
        </w:tc>
        <w:tc>
          <w:tcPr>
            <w:tcW w:w="1425" w:type="dxa"/>
            <w:shd w:val="clear" w:color="auto" w:fill="auto"/>
          </w:tcPr>
          <w:p w14:paraId="44DB86E4" w14:textId="77777777" w:rsidR="0053316E" w:rsidRDefault="0061067D">
            <w:pPr>
              <w:spacing w:after="0" w:line="240" w:lineRule="auto"/>
              <w:rPr>
                <w:sz w:val="20"/>
                <w:szCs w:val="20"/>
              </w:rPr>
            </w:pPr>
            <w:r>
              <w:rPr>
                <w:sz w:val="20"/>
                <w:szCs w:val="20"/>
              </w:rPr>
              <w:lastRenderedPageBreak/>
              <w:t>80% of respondents mark “</w:t>
            </w:r>
            <w:r>
              <w:rPr>
                <w:b/>
                <w:sz w:val="20"/>
                <w:szCs w:val="20"/>
              </w:rPr>
              <w:t>Almost Always</w:t>
            </w:r>
            <w:r>
              <w:rPr>
                <w:sz w:val="20"/>
                <w:szCs w:val="20"/>
              </w:rPr>
              <w:t>” or “</w:t>
            </w:r>
            <w:r>
              <w:rPr>
                <w:b/>
                <w:sz w:val="20"/>
                <w:szCs w:val="20"/>
              </w:rPr>
              <w:t>Always</w:t>
            </w:r>
            <w:r>
              <w:rPr>
                <w:sz w:val="20"/>
                <w:szCs w:val="20"/>
              </w:rPr>
              <w:t>” on 19/19 criteria.</w:t>
            </w:r>
          </w:p>
        </w:tc>
        <w:tc>
          <w:tcPr>
            <w:tcW w:w="1425" w:type="dxa"/>
            <w:shd w:val="clear" w:color="auto" w:fill="auto"/>
          </w:tcPr>
          <w:p w14:paraId="34D29FC9" w14:textId="77777777" w:rsidR="0053316E" w:rsidRDefault="0061067D">
            <w:pPr>
              <w:spacing w:after="0" w:line="240" w:lineRule="auto"/>
              <w:rPr>
                <w:sz w:val="20"/>
                <w:szCs w:val="20"/>
              </w:rPr>
            </w:pPr>
            <w:r>
              <w:rPr>
                <w:sz w:val="20"/>
                <w:szCs w:val="20"/>
              </w:rPr>
              <w:t>79%- 51% teachers indicate a score of “</w:t>
            </w:r>
            <w:r>
              <w:rPr>
                <w:b/>
                <w:sz w:val="20"/>
                <w:szCs w:val="20"/>
              </w:rPr>
              <w:t>Almost Always</w:t>
            </w:r>
            <w:r>
              <w:rPr>
                <w:sz w:val="20"/>
                <w:szCs w:val="20"/>
              </w:rPr>
              <w:t xml:space="preserve"> ” or “</w:t>
            </w:r>
            <w:r>
              <w:rPr>
                <w:b/>
                <w:sz w:val="20"/>
                <w:szCs w:val="20"/>
              </w:rPr>
              <w:t>Always</w:t>
            </w:r>
            <w:r>
              <w:rPr>
                <w:sz w:val="20"/>
                <w:szCs w:val="20"/>
              </w:rPr>
              <w:t xml:space="preserve">”  on 19/19 criteria. </w:t>
            </w:r>
          </w:p>
        </w:tc>
        <w:tc>
          <w:tcPr>
            <w:tcW w:w="1395" w:type="dxa"/>
            <w:shd w:val="clear" w:color="auto" w:fill="auto"/>
          </w:tcPr>
          <w:p w14:paraId="0F48BC63" w14:textId="77777777" w:rsidR="0053316E" w:rsidRDefault="0061067D">
            <w:pPr>
              <w:spacing w:after="0" w:line="240" w:lineRule="auto"/>
              <w:rPr>
                <w:sz w:val="20"/>
                <w:szCs w:val="20"/>
              </w:rPr>
            </w:pPr>
            <w:r>
              <w:rPr>
                <w:sz w:val="20"/>
                <w:szCs w:val="20"/>
              </w:rPr>
              <w:t>50% or fewer teachers indicate a score of “</w:t>
            </w:r>
            <w:r>
              <w:rPr>
                <w:b/>
                <w:sz w:val="20"/>
                <w:szCs w:val="20"/>
              </w:rPr>
              <w:t>Almost Always</w:t>
            </w:r>
            <w:r>
              <w:rPr>
                <w:sz w:val="20"/>
                <w:szCs w:val="20"/>
              </w:rPr>
              <w:t xml:space="preserve"> ” or “</w:t>
            </w:r>
            <w:r>
              <w:rPr>
                <w:b/>
                <w:sz w:val="20"/>
                <w:szCs w:val="20"/>
              </w:rPr>
              <w:t>Always</w:t>
            </w:r>
            <w:r>
              <w:rPr>
                <w:sz w:val="20"/>
                <w:szCs w:val="20"/>
              </w:rPr>
              <w:t xml:space="preserve">” on 19/19criteria. </w:t>
            </w:r>
          </w:p>
        </w:tc>
      </w:tr>
      <w:tr w:rsidR="0053316E" w14:paraId="45D2896E" w14:textId="77777777">
        <w:trPr>
          <w:trHeight w:val="872"/>
        </w:trPr>
        <w:tc>
          <w:tcPr>
            <w:tcW w:w="318" w:type="dxa"/>
            <w:shd w:val="clear" w:color="auto" w:fill="auto"/>
          </w:tcPr>
          <w:p w14:paraId="01B25DD9" w14:textId="77777777" w:rsidR="0053316E" w:rsidRDefault="0061067D">
            <w:pPr>
              <w:spacing w:after="0" w:line="240" w:lineRule="auto"/>
              <w:rPr>
                <w:sz w:val="20"/>
                <w:szCs w:val="20"/>
              </w:rPr>
            </w:pPr>
            <w:r>
              <w:rPr>
                <w:sz w:val="20"/>
                <w:szCs w:val="20"/>
              </w:rPr>
              <w:t>2</w:t>
            </w:r>
          </w:p>
        </w:tc>
        <w:tc>
          <w:tcPr>
            <w:tcW w:w="3000" w:type="dxa"/>
            <w:shd w:val="clear" w:color="auto" w:fill="auto"/>
          </w:tcPr>
          <w:p w14:paraId="32C6F851" w14:textId="77777777" w:rsidR="0053316E" w:rsidRDefault="0061067D">
            <w:pPr>
              <w:spacing w:after="0"/>
              <w:rPr>
                <w:sz w:val="20"/>
                <w:szCs w:val="20"/>
              </w:rPr>
            </w:pPr>
            <w:r>
              <w:rPr>
                <w:rFonts w:ascii="Arial" w:eastAsia="Arial" w:hAnsi="Arial" w:cs="Arial"/>
              </w:rPr>
              <w:t xml:space="preserve">The leadership team has developed and implemented a consistent process to engage in data-based decision-making around impact and implementation data. </w:t>
            </w:r>
            <w:r>
              <w:rPr>
                <w:rFonts w:ascii="Arial" w:eastAsia="Arial" w:hAnsi="Arial" w:cs="Arial"/>
                <w:b/>
              </w:rPr>
              <w:t xml:space="preserve"> </w:t>
            </w:r>
          </w:p>
        </w:tc>
        <w:tc>
          <w:tcPr>
            <w:tcW w:w="6090" w:type="dxa"/>
            <w:shd w:val="clear" w:color="auto" w:fill="auto"/>
          </w:tcPr>
          <w:p w14:paraId="163114E5" w14:textId="77777777" w:rsidR="0053316E" w:rsidRDefault="0061067D">
            <w:pPr>
              <w:spacing w:after="0" w:line="240" w:lineRule="auto"/>
              <w:rPr>
                <w:sz w:val="20"/>
                <w:szCs w:val="20"/>
              </w:rPr>
            </w:pPr>
            <w:r>
              <w:rPr>
                <w:sz w:val="20"/>
                <w:szCs w:val="20"/>
              </w:rPr>
              <w:t>100% of teachers indicate a score of</w:t>
            </w:r>
            <w:r>
              <w:rPr>
                <w:b/>
                <w:i/>
                <w:sz w:val="20"/>
                <w:szCs w:val="20"/>
              </w:rPr>
              <w:t xml:space="preserve">  “Almost Always” or “Always”</w:t>
            </w:r>
            <w:r>
              <w:rPr>
                <w:sz w:val="20"/>
                <w:szCs w:val="20"/>
              </w:rPr>
              <w:t xml:space="preserve">  on  6/6 criteria.</w:t>
            </w:r>
          </w:p>
          <w:p w14:paraId="73FB5B06" w14:textId="77777777" w:rsidR="0053316E" w:rsidRDefault="0061067D">
            <w:pPr>
              <w:spacing w:after="0"/>
              <w:rPr>
                <w:rFonts w:ascii="Arial" w:eastAsia="Arial" w:hAnsi="Arial" w:cs="Arial"/>
                <w:b/>
                <w:sz w:val="20"/>
                <w:szCs w:val="20"/>
              </w:rPr>
            </w:pPr>
            <w:r>
              <w:rPr>
                <w:rFonts w:ascii="Arial" w:eastAsia="Arial" w:hAnsi="Arial" w:cs="Arial"/>
                <w:b/>
                <w:sz w:val="20"/>
                <w:szCs w:val="20"/>
              </w:rPr>
              <w:t>The leadership team collects and analyzes student impact data for decision-making:</w:t>
            </w:r>
          </w:p>
          <w:p w14:paraId="0CDFDA1D" w14:textId="77777777" w:rsidR="0053316E" w:rsidRDefault="0061067D">
            <w:pPr>
              <w:numPr>
                <w:ilvl w:val="0"/>
                <w:numId w:val="4"/>
              </w:numPr>
              <w:spacing w:after="0"/>
              <w:rPr>
                <w:rFonts w:ascii="Arial" w:eastAsia="Arial" w:hAnsi="Arial" w:cs="Arial"/>
                <w:sz w:val="20"/>
                <w:szCs w:val="20"/>
              </w:rPr>
            </w:pPr>
            <w:r>
              <w:rPr>
                <w:rFonts w:ascii="Arial" w:eastAsia="Arial" w:hAnsi="Arial" w:cs="Arial"/>
                <w:sz w:val="20"/>
                <w:szCs w:val="20"/>
              </w:rPr>
              <w:t xml:space="preserve">individual student data (e.g., total points earned, percentage of points earned, daily student goal) is collected and graphed. </w:t>
            </w:r>
          </w:p>
          <w:p w14:paraId="02BF316D" w14:textId="77777777" w:rsidR="0053316E" w:rsidRDefault="0061067D">
            <w:pPr>
              <w:numPr>
                <w:ilvl w:val="0"/>
                <w:numId w:val="4"/>
              </w:numPr>
              <w:spacing w:after="0"/>
              <w:rPr>
                <w:rFonts w:ascii="Arial" w:eastAsia="Arial" w:hAnsi="Arial" w:cs="Arial"/>
                <w:sz w:val="20"/>
                <w:szCs w:val="20"/>
              </w:rPr>
            </w:pPr>
            <w:r>
              <w:rPr>
                <w:rFonts w:ascii="Arial" w:eastAsia="Arial" w:hAnsi="Arial" w:cs="Arial"/>
                <w:sz w:val="20"/>
                <w:szCs w:val="20"/>
              </w:rPr>
              <w:t xml:space="preserve">data decision rules are established to aid in decision-making (e.g., fading of the intervention, graduation from the intervention, intensification or modification of the intervention). </w:t>
            </w:r>
          </w:p>
          <w:p w14:paraId="7BD7E07C" w14:textId="77777777" w:rsidR="0053316E" w:rsidRDefault="0061067D">
            <w:pPr>
              <w:numPr>
                <w:ilvl w:val="0"/>
                <w:numId w:val="4"/>
              </w:numPr>
              <w:spacing w:after="0"/>
              <w:rPr>
                <w:rFonts w:ascii="Arial" w:eastAsia="Arial" w:hAnsi="Arial" w:cs="Arial"/>
                <w:sz w:val="20"/>
                <w:szCs w:val="20"/>
              </w:rPr>
            </w:pPr>
            <w:r>
              <w:rPr>
                <w:rFonts w:ascii="Arial" w:eastAsia="Arial" w:hAnsi="Arial" w:cs="Arial"/>
                <w:sz w:val="20"/>
                <w:szCs w:val="20"/>
              </w:rPr>
              <w:t xml:space="preserve">individual student data is analyzed on a regular basis for decision-making. </w:t>
            </w:r>
          </w:p>
          <w:p w14:paraId="23CBF69A" w14:textId="77777777" w:rsidR="0053316E" w:rsidRDefault="0053316E">
            <w:pPr>
              <w:spacing w:after="0"/>
              <w:rPr>
                <w:rFonts w:ascii="Arial" w:eastAsia="Arial" w:hAnsi="Arial" w:cs="Arial"/>
                <w:b/>
                <w:sz w:val="20"/>
                <w:szCs w:val="20"/>
              </w:rPr>
            </w:pPr>
          </w:p>
          <w:p w14:paraId="62C03E98" w14:textId="77777777" w:rsidR="0053316E" w:rsidRDefault="0061067D">
            <w:pPr>
              <w:spacing w:after="0"/>
              <w:rPr>
                <w:rFonts w:ascii="Arial" w:eastAsia="Arial" w:hAnsi="Arial" w:cs="Arial"/>
                <w:b/>
                <w:sz w:val="20"/>
                <w:szCs w:val="20"/>
              </w:rPr>
            </w:pPr>
            <w:r>
              <w:rPr>
                <w:rFonts w:ascii="Arial" w:eastAsia="Arial" w:hAnsi="Arial" w:cs="Arial"/>
                <w:b/>
                <w:sz w:val="20"/>
                <w:szCs w:val="20"/>
              </w:rPr>
              <w:t>The leadership team collects and analyzes implementation data for decision-making:</w:t>
            </w:r>
          </w:p>
          <w:p w14:paraId="042E4675" w14:textId="77777777" w:rsidR="0053316E" w:rsidRDefault="0061067D">
            <w:pPr>
              <w:numPr>
                <w:ilvl w:val="0"/>
                <w:numId w:val="1"/>
              </w:numPr>
              <w:spacing w:after="0"/>
              <w:rPr>
                <w:rFonts w:ascii="Arial" w:eastAsia="Arial" w:hAnsi="Arial" w:cs="Arial"/>
                <w:sz w:val="20"/>
                <w:szCs w:val="20"/>
              </w:rPr>
            </w:pPr>
            <w:r>
              <w:rPr>
                <w:rFonts w:ascii="Arial" w:eastAsia="Arial" w:hAnsi="Arial" w:cs="Arial"/>
                <w:sz w:val="20"/>
                <w:szCs w:val="20"/>
              </w:rPr>
              <w:t xml:space="preserve">implementation fidelity data is analyzed on a regular basis for decision-making. </w:t>
            </w:r>
          </w:p>
          <w:p w14:paraId="7E51A5EE" w14:textId="77777777" w:rsidR="0053316E" w:rsidRDefault="0061067D">
            <w:pPr>
              <w:numPr>
                <w:ilvl w:val="0"/>
                <w:numId w:val="1"/>
              </w:numPr>
              <w:spacing w:after="0"/>
              <w:rPr>
                <w:rFonts w:ascii="Arial" w:eastAsia="Arial" w:hAnsi="Arial" w:cs="Arial"/>
                <w:sz w:val="20"/>
                <w:szCs w:val="20"/>
              </w:rPr>
            </w:pPr>
            <w:r>
              <w:rPr>
                <w:rFonts w:ascii="Arial" w:eastAsia="Arial" w:hAnsi="Arial" w:cs="Arial"/>
                <w:sz w:val="20"/>
                <w:szCs w:val="20"/>
              </w:rPr>
              <w:lastRenderedPageBreak/>
              <w:t xml:space="preserve">social validity data is analyzed on a regular basis for decision-making. </w:t>
            </w:r>
          </w:p>
          <w:p w14:paraId="1D579AD7" w14:textId="77777777" w:rsidR="0053316E" w:rsidRDefault="0061067D">
            <w:pPr>
              <w:numPr>
                <w:ilvl w:val="0"/>
                <w:numId w:val="1"/>
              </w:numPr>
              <w:spacing w:after="0"/>
              <w:rPr>
                <w:rFonts w:ascii="Arial" w:eastAsia="Arial" w:hAnsi="Arial" w:cs="Arial"/>
                <w:sz w:val="20"/>
                <w:szCs w:val="20"/>
              </w:rPr>
            </w:pPr>
            <w:r>
              <w:rPr>
                <w:rFonts w:ascii="Arial" w:eastAsia="Arial" w:hAnsi="Arial" w:cs="Arial"/>
                <w:sz w:val="20"/>
                <w:szCs w:val="20"/>
              </w:rPr>
              <w:t xml:space="preserve">student outcome data is analyzed on a regular basis for decision-making. </w:t>
            </w:r>
          </w:p>
        </w:tc>
        <w:tc>
          <w:tcPr>
            <w:tcW w:w="1425" w:type="dxa"/>
            <w:shd w:val="clear" w:color="auto" w:fill="auto"/>
          </w:tcPr>
          <w:p w14:paraId="44DBFBDA" w14:textId="77777777" w:rsidR="0053316E" w:rsidRDefault="0061067D">
            <w:pPr>
              <w:spacing w:after="0" w:line="240" w:lineRule="auto"/>
              <w:rPr>
                <w:sz w:val="20"/>
                <w:szCs w:val="20"/>
              </w:rPr>
            </w:pPr>
            <w:r>
              <w:rPr>
                <w:sz w:val="20"/>
                <w:szCs w:val="20"/>
              </w:rPr>
              <w:lastRenderedPageBreak/>
              <w:t>80% of respondents mark “</w:t>
            </w:r>
            <w:r>
              <w:rPr>
                <w:b/>
                <w:sz w:val="20"/>
                <w:szCs w:val="20"/>
              </w:rPr>
              <w:t>Almost Always</w:t>
            </w:r>
            <w:r>
              <w:rPr>
                <w:sz w:val="20"/>
                <w:szCs w:val="20"/>
              </w:rPr>
              <w:t>” or “</w:t>
            </w:r>
            <w:r>
              <w:rPr>
                <w:b/>
                <w:sz w:val="20"/>
                <w:szCs w:val="20"/>
              </w:rPr>
              <w:t>Always</w:t>
            </w:r>
            <w:r>
              <w:rPr>
                <w:sz w:val="20"/>
                <w:szCs w:val="20"/>
              </w:rPr>
              <w:t>” on 6/6 criteria.</w:t>
            </w:r>
          </w:p>
        </w:tc>
        <w:tc>
          <w:tcPr>
            <w:tcW w:w="1425" w:type="dxa"/>
            <w:shd w:val="clear" w:color="auto" w:fill="auto"/>
          </w:tcPr>
          <w:p w14:paraId="4659BA8E" w14:textId="77777777" w:rsidR="0053316E" w:rsidRDefault="0061067D">
            <w:pPr>
              <w:spacing w:after="0" w:line="240" w:lineRule="auto"/>
              <w:rPr>
                <w:sz w:val="20"/>
                <w:szCs w:val="20"/>
              </w:rPr>
            </w:pPr>
            <w:r>
              <w:rPr>
                <w:sz w:val="20"/>
                <w:szCs w:val="20"/>
              </w:rPr>
              <w:t>79%- 51% teachers indicate a score of “</w:t>
            </w:r>
            <w:r>
              <w:rPr>
                <w:b/>
                <w:sz w:val="20"/>
                <w:szCs w:val="20"/>
              </w:rPr>
              <w:t>Almost Always</w:t>
            </w:r>
            <w:r>
              <w:rPr>
                <w:sz w:val="20"/>
                <w:szCs w:val="20"/>
              </w:rPr>
              <w:t xml:space="preserve"> ” or “</w:t>
            </w:r>
            <w:r>
              <w:rPr>
                <w:b/>
                <w:sz w:val="20"/>
                <w:szCs w:val="20"/>
              </w:rPr>
              <w:t>Always</w:t>
            </w:r>
            <w:r>
              <w:rPr>
                <w:sz w:val="20"/>
                <w:szCs w:val="20"/>
              </w:rPr>
              <w:t xml:space="preserve">”  on 6/6 criteria. </w:t>
            </w:r>
          </w:p>
        </w:tc>
        <w:tc>
          <w:tcPr>
            <w:tcW w:w="1395" w:type="dxa"/>
            <w:shd w:val="clear" w:color="auto" w:fill="auto"/>
          </w:tcPr>
          <w:p w14:paraId="7B56A3B0" w14:textId="77777777" w:rsidR="0053316E" w:rsidRDefault="0061067D">
            <w:pPr>
              <w:spacing w:after="0" w:line="240" w:lineRule="auto"/>
              <w:rPr>
                <w:sz w:val="20"/>
                <w:szCs w:val="20"/>
              </w:rPr>
            </w:pPr>
            <w:r>
              <w:rPr>
                <w:sz w:val="20"/>
                <w:szCs w:val="20"/>
              </w:rPr>
              <w:t>50% or fewer teachers indicate a score of “</w:t>
            </w:r>
            <w:r>
              <w:rPr>
                <w:b/>
                <w:sz w:val="20"/>
                <w:szCs w:val="20"/>
              </w:rPr>
              <w:t>Almost Always</w:t>
            </w:r>
            <w:r>
              <w:rPr>
                <w:sz w:val="20"/>
                <w:szCs w:val="20"/>
              </w:rPr>
              <w:t xml:space="preserve"> ” or “</w:t>
            </w:r>
            <w:r>
              <w:rPr>
                <w:b/>
                <w:sz w:val="20"/>
                <w:szCs w:val="20"/>
              </w:rPr>
              <w:t>Always</w:t>
            </w:r>
            <w:r>
              <w:rPr>
                <w:sz w:val="20"/>
                <w:szCs w:val="20"/>
              </w:rPr>
              <w:t xml:space="preserve">” on 6/6 criteria. </w:t>
            </w:r>
          </w:p>
        </w:tc>
      </w:tr>
      <w:tr w:rsidR="0053316E" w14:paraId="2DA62817" w14:textId="77777777">
        <w:trPr>
          <w:trHeight w:val="980"/>
        </w:trPr>
        <w:tc>
          <w:tcPr>
            <w:tcW w:w="318" w:type="dxa"/>
            <w:shd w:val="clear" w:color="auto" w:fill="auto"/>
          </w:tcPr>
          <w:p w14:paraId="38EF096B" w14:textId="77777777" w:rsidR="0053316E" w:rsidRDefault="0061067D">
            <w:pPr>
              <w:spacing w:after="0" w:line="240" w:lineRule="auto"/>
              <w:rPr>
                <w:sz w:val="20"/>
                <w:szCs w:val="20"/>
              </w:rPr>
            </w:pPr>
            <w:r>
              <w:rPr>
                <w:sz w:val="20"/>
                <w:szCs w:val="20"/>
              </w:rPr>
              <w:t>3</w:t>
            </w:r>
          </w:p>
        </w:tc>
        <w:tc>
          <w:tcPr>
            <w:tcW w:w="3000" w:type="dxa"/>
            <w:shd w:val="clear" w:color="auto" w:fill="auto"/>
          </w:tcPr>
          <w:p w14:paraId="45491A26" w14:textId="77777777" w:rsidR="0053316E" w:rsidRDefault="0061067D">
            <w:pPr>
              <w:spacing w:after="0"/>
              <w:rPr>
                <w:sz w:val="20"/>
                <w:szCs w:val="20"/>
              </w:rPr>
            </w:pPr>
            <w:r>
              <w:rPr>
                <w:rFonts w:ascii="Arial" w:eastAsia="Arial" w:hAnsi="Arial" w:cs="Arial"/>
              </w:rPr>
              <w:t>The leadership team has developed and implemented a process for teaching relevant stakeholders about the intervention.</w:t>
            </w:r>
          </w:p>
        </w:tc>
        <w:tc>
          <w:tcPr>
            <w:tcW w:w="6090" w:type="dxa"/>
            <w:shd w:val="clear" w:color="auto" w:fill="auto"/>
          </w:tcPr>
          <w:p w14:paraId="207CFA33" w14:textId="77777777" w:rsidR="0053316E" w:rsidRDefault="0061067D">
            <w:pPr>
              <w:spacing w:after="0" w:line="240" w:lineRule="auto"/>
              <w:rPr>
                <w:sz w:val="20"/>
                <w:szCs w:val="20"/>
              </w:rPr>
            </w:pPr>
            <w:r>
              <w:rPr>
                <w:sz w:val="20"/>
                <w:szCs w:val="20"/>
              </w:rPr>
              <w:t>100% of teachers indicate a score of</w:t>
            </w:r>
            <w:r>
              <w:rPr>
                <w:b/>
                <w:i/>
                <w:sz w:val="20"/>
                <w:szCs w:val="20"/>
              </w:rPr>
              <w:t xml:space="preserve">  “Almost Always” or “Always”</w:t>
            </w:r>
            <w:r>
              <w:rPr>
                <w:sz w:val="20"/>
                <w:szCs w:val="20"/>
              </w:rPr>
              <w:t xml:space="preserve">  on  5/5 criteria.</w:t>
            </w:r>
          </w:p>
          <w:p w14:paraId="75973A8F" w14:textId="77777777" w:rsidR="0053316E" w:rsidRDefault="0061067D">
            <w:pPr>
              <w:spacing w:after="0" w:line="240" w:lineRule="auto"/>
              <w:rPr>
                <w:rFonts w:ascii="Arial" w:eastAsia="Arial" w:hAnsi="Arial" w:cs="Arial"/>
                <w:b/>
                <w:sz w:val="20"/>
                <w:szCs w:val="20"/>
              </w:rPr>
            </w:pPr>
            <w:r>
              <w:rPr>
                <w:rFonts w:ascii="Arial" w:eastAsia="Arial" w:hAnsi="Arial" w:cs="Arial"/>
                <w:b/>
                <w:sz w:val="20"/>
                <w:szCs w:val="20"/>
              </w:rPr>
              <w:t>The leadership team has developed and implemented a plan to teach staff members about the intervention components:</w:t>
            </w:r>
          </w:p>
          <w:p w14:paraId="45AE7D74" w14:textId="77777777" w:rsidR="0053316E" w:rsidRDefault="0061067D">
            <w:pPr>
              <w:numPr>
                <w:ilvl w:val="0"/>
                <w:numId w:val="5"/>
              </w:numPr>
              <w:spacing w:after="0" w:line="240" w:lineRule="auto"/>
              <w:rPr>
                <w:rFonts w:ascii="Arial" w:eastAsia="Arial" w:hAnsi="Arial" w:cs="Arial"/>
                <w:sz w:val="20"/>
                <w:szCs w:val="20"/>
              </w:rPr>
            </w:pPr>
            <w:r>
              <w:rPr>
                <w:rFonts w:ascii="Arial" w:eastAsia="Arial" w:hAnsi="Arial" w:cs="Arial"/>
                <w:sz w:val="20"/>
                <w:szCs w:val="20"/>
              </w:rPr>
              <w:t xml:space="preserve">plan includes opportunities for implementing staff to receive training, have practices modeled, and to receive feedback on intervention essential features. </w:t>
            </w:r>
          </w:p>
          <w:p w14:paraId="520FAE92" w14:textId="77777777" w:rsidR="0053316E" w:rsidRDefault="0061067D">
            <w:pPr>
              <w:numPr>
                <w:ilvl w:val="0"/>
                <w:numId w:val="5"/>
              </w:numPr>
              <w:spacing w:after="0" w:line="240" w:lineRule="auto"/>
              <w:rPr>
                <w:rFonts w:ascii="Arial" w:eastAsia="Arial" w:hAnsi="Arial" w:cs="Arial"/>
                <w:sz w:val="20"/>
                <w:szCs w:val="20"/>
              </w:rPr>
            </w:pPr>
            <w:r>
              <w:rPr>
                <w:rFonts w:ascii="Arial" w:eastAsia="Arial" w:hAnsi="Arial" w:cs="Arial"/>
                <w:sz w:val="20"/>
                <w:szCs w:val="20"/>
              </w:rPr>
              <w:t xml:space="preserve">plan includes opportunities for all staff to be made aware of the intervention (e.g., eligibility, intended outcomes, essential components). </w:t>
            </w:r>
          </w:p>
          <w:p w14:paraId="3EA8F24D" w14:textId="77777777" w:rsidR="0053316E" w:rsidRDefault="0061067D">
            <w:pPr>
              <w:numPr>
                <w:ilvl w:val="0"/>
                <w:numId w:val="5"/>
              </w:numPr>
              <w:spacing w:after="0" w:line="240" w:lineRule="auto"/>
              <w:rPr>
                <w:rFonts w:ascii="Arial" w:eastAsia="Arial" w:hAnsi="Arial" w:cs="Arial"/>
                <w:sz w:val="20"/>
                <w:szCs w:val="20"/>
              </w:rPr>
            </w:pPr>
            <w:r>
              <w:rPr>
                <w:rFonts w:ascii="Arial" w:eastAsia="Arial" w:hAnsi="Arial" w:cs="Arial"/>
                <w:sz w:val="20"/>
                <w:szCs w:val="20"/>
              </w:rPr>
              <w:t xml:space="preserve">plan includes initial and refresher teaching opportunities. </w:t>
            </w:r>
          </w:p>
          <w:p w14:paraId="726456F3" w14:textId="77777777" w:rsidR="0053316E" w:rsidRDefault="0053316E">
            <w:pPr>
              <w:spacing w:after="0" w:line="240" w:lineRule="auto"/>
              <w:rPr>
                <w:rFonts w:ascii="Arial" w:eastAsia="Arial" w:hAnsi="Arial" w:cs="Arial"/>
                <w:b/>
                <w:sz w:val="20"/>
                <w:szCs w:val="20"/>
              </w:rPr>
            </w:pPr>
          </w:p>
          <w:p w14:paraId="0E68A676" w14:textId="77777777" w:rsidR="0053316E" w:rsidRDefault="0061067D">
            <w:pPr>
              <w:spacing w:after="0" w:line="240" w:lineRule="auto"/>
              <w:rPr>
                <w:rFonts w:ascii="Arial" w:eastAsia="Arial" w:hAnsi="Arial" w:cs="Arial"/>
                <w:b/>
                <w:sz w:val="20"/>
                <w:szCs w:val="20"/>
              </w:rPr>
            </w:pPr>
            <w:r>
              <w:rPr>
                <w:rFonts w:ascii="Arial" w:eastAsia="Arial" w:hAnsi="Arial" w:cs="Arial"/>
                <w:b/>
                <w:sz w:val="20"/>
                <w:szCs w:val="20"/>
              </w:rPr>
              <w:t xml:space="preserve">The leadership team has developed and implemented a plan to teach participating students about the intervention components (e.g., purpose of the intervention, expectations for participation, how to earn points and achieve goals, how and when to self-monitor, how to receive feedback from teachers). </w:t>
            </w:r>
          </w:p>
          <w:p w14:paraId="5FC6ABD8" w14:textId="77777777" w:rsidR="0053316E" w:rsidRDefault="0053316E">
            <w:pPr>
              <w:spacing w:after="0" w:line="240" w:lineRule="auto"/>
              <w:rPr>
                <w:rFonts w:ascii="Arial" w:eastAsia="Arial" w:hAnsi="Arial" w:cs="Arial"/>
                <w:b/>
                <w:sz w:val="20"/>
                <w:szCs w:val="20"/>
              </w:rPr>
            </w:pPr>
          </w:p>
          <w:p w14:paraId="63BB7966" w14:textId="77777777" w:rsidR="0053316E" w:rsidRDefault="0061067D">
            <w:pPr>
              <w:spacing w:after="0" w:line="240" w:lineRule="auto"/>
              <w:rPr>
                <w:sz w:val="20"/>
                <w:szCs w:val="20"/>
              </w:rPr>
            </w:pPr>
            <w:r>
              <w:rPr>
                <w:rFonts w:ascii="Arial" w:eastAsia="Arial" w:hAnsi="Arial" w:cs="Arial"/>
                <w:b/>
                <w:sz w:val="20"/>
                <w:szCs w:val="20"/>
              </w:rPr>
              <w:t xml:space="preserve">The leadership team has developed and implemented a plan to teach families of participating students about the intervention components (e.g., purpose of the intervention, student expectation for participation in the intervention, family’s role in the intervention). </w:t>
            </w:r>
          </w:p>
        </w:tc>
        <w:tc>
          <w:tcPr>
            <w:tcW w:w="1425" w:type="dxa"/>
            <w:shd w:val="clear" w:color="auto" w:fill="auto"/>
          </w:tcPr>
          <w:p w14:paraId="2A2D2888" w14:textId="77777777" w:rsidR="0053316E" w:rsidRDefault="0061067D">
            <w:pPr>
              <w:spacing w:after="0" w:line="240" w:lineRule="auto"/>
              <w:rPr>
                <w:sz w:val="20"/>
                <w:szCs w:val="20"/>
              </w:rPr>
            </w:pPr>
            <w:r>
              <w:rPr>
                <w:sz w:val="20"/>
                <w:szCs w:val="20"/>
              </w:rPr>
              <w:t>80% of respondents mark “</w:t>
            </w:r>
            <w:r>
              <w:rPr>
                <w:b/>
                <w:sz w:val="20"/>
                <w:szCs w:val="20"/>
              </w:rPr>
              <w:t>Almost Always</w:t>
            </w:r>
            <w:r>
              <w:rPr>
                <w:sz w:val="20"/>
                <w:szCs w:val="20"/>
              </w:rPr>
              <w:t>” or “</w:t>
            </w:r>
            <w:r>
              <w:rPr>
                <w:b/>
                <w:sz w:val="20"/>
                <w:szCs w:val="20"/>
              </w:rPr>
              <w:t>Always</w:t>
            </w:r>
            <w:r>
              <w:rPr>
                <w:sz w:val="20"/>
                <w:szCs w:val="20"/>
              </w:rPr>
              <w:t>” on 5/5 criteria.</w:t>
            </w:r>
          </w:p>
        </w:tc>
        <w:tc>
          <w:tcPr>
            <w:tcW w:w="1425" w:type="dxa"/>
            <w:shd w:val="clear" w:color="auto" w:fill="auto"/>
          </w:tcPr>
          <w:p w14:paraId="2178A128" w14:textId="77777777" w:rsidR="0053316E" w:rsidRDefault="0061067D">
            <w:pPr>
              <w:spacing w:after="0" w:line="240" w:lineRule="auto"/>
              <w:rPr>
                <w:sz w:val="20"/>
                <w:szCs w:val="20"/>
              </w:rPr>
            </w:pPr>
            <w:r>
              <w:rPr>
                <w:sz w:val="20"/>
                <w:szCs w:val="20"/>
              </w:rPr>
              <w:t>79%- 51% teachers indicate a score of “</w:t>
            </w:r>
            <w:r>
              <w:rPr>
                <w:b/>
                <w:sz w:val="20"/>
                <w:szCs w:val="20"/>
              </w:rPr>
              <w:t>Almost Always</w:t>
            </w:r>
            <w:r>
              <w:rPr>
                <w:sz w:val="20"/>
                <w:szCs w:val="20"/>
              </w:rPr>
              <w:t xml:space="preserve"> ” or “</w:t>
            </w:r>
            <w:r>
              <w:rPr>
                <w:b/>
                <w:sz w:val="20"/>
                <w:szCs w:val="20"/>
              </w:rPr>
              <w:t>Always</w:t>
            </w:r>
            <w:r>
              <w:rPr>
                <w:sz w:val="20"/>
                <w:szCs w:val="20"/>
              </w:rPr>
              <w:t xml:space="preserve">”  on 5/5 criteria. </w:t>
            </w:r>
          </w:p>
        </w:tc>
        <w:tc>
          <w:tcPr>
            <w:tcW w:w="1395" w:type="dxa"/>
            <w:shd w:val="clear" w:color="auto" w:fill="auto"/>
          </w:tcPr>
          <w:p w14:paraId="2BCB3467" w14:textId="77777777" w:rsidR="0053316E" w:rsidRDefault="0061067D">
            <w:pPr>
              <w:spacing w:after="0" w:line="240" w:lineRule="auto"/>
              <w:rPr>
                <w:sz w:val="20"/>
                <w:szCs w:val="20"/>
              </w:rPr>
            </w:pPr>
            <w:r>
              <w:rPr>
                <w:sz w:val="20"/>
                <w:szCs w:val="20"/>
              </w:rPr>
              <w:t>50% or fewer teachers indicate a score of “</w:t>
            </w:r>
            <w:r>
              <w:rPr>
                <w:b/>
                <w:sz w:val="20"/>
                <w:szCs w:val="20"/>
              </w:rPr>
              <w:t>Almost Always</w:t>
            </w:r>
            <w:r>
              <w:rPr>
                <w:sz w:val="20"/>
                <w:szCs w:val="20"/>
              </w:rPr>
              <w:t xml:space="preserve"> ” or “</w:t>
            </w:r>
            <w:r>
              <w:rPr>
                <w:b/>
                <w:sz w:val="20"/>
                <w:szCs w:val="20"/>
              </w:rPr>
              <w:t>Always</w:t>
            </w:r>
            <w:r>
              <w:rPr>
                <w:sz w:val="20"/>
                <w:szCs w:val="20"/>
              </w:rPr>
              <w:t xml:space="preserve">” on 5/5 criteria. </w:t>
            </w:r>
          </w:p>
        </w:tc>
      </w:tr>
    </w:tbl>
    <w:p w14:paraId="5A5CB792" w14:textId="77777777" w:rsidR="0053316E" w:rsidRDefault="0053316E">
      <w:pPr>
        <w:spacing w:after="0" w:line="240" w:lineRule="auto"/>
        <w:rPr>
          <w:sz w:val="16"/>
          <w:szCs w:val="16"/>
        </w:rPr>
      </w:pPr>
    </w:p>
    <w:p w14:paraId="31FB453D" w14:textId="77777777" w:rsidR="0053316E" w:rsidRDefault="0053316E">
      <w:pPr>
        <w:spacing w:after="0" w:line="240" w:lineRule="auto"/>
        <w:rPr>
          <w:sz w:val="16"/>
          <w:szCs w:val="16"/>
        </w:rPr>
      </w:pPr>
    </w:p>
    <w:sectPr w:rsidR="0053316E">
      <w:pgSz w:w="15840" w:h="122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6056"/>
    <w:multiLevelType w:val="multilevel"/>
    <w:tmpl w:val="1FA4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A25C69"/>
    <w:multiLevelType w:val="multilevel"/>
    <w:tmpl w:val="05C81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E358BB"/>
    <w:multiLevelType w:val="multilevel"/>
    <w:tmpl w:val="B09A9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453A3D"/>
    <w:multiLevelType w:val="multilevel"/>
    <w:tmpl w:val="E6084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394AB8"/>
    <w:multiLevelType w:val="multilevel"/>
    <w:tmpl w:val="95F08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B674CF"/>
    <w:multiLevelType w:val="multilevel"/>
    <w:tmpl w:val="14DE0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6E"/>
    <w:rsid w:val="0053316E"/>
    <w:rsid w:val="0061067D"/>
    <w:rsid w:val="00AD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AC31E"/>
  <w15:docId w15:val="{208FF540-1675-9F41-BB22-2B525BDB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Chelie A Nelson</cp:lastModifiedBy>
  <cp:revision>2</cp:revision>
  <dcterms:created xsi:type="dcterms:W3CDTF">2020-07-31T21:10:00Z</dcterms:created>
  <dcterms:modified xsi:type="dcterms:W3CDTF">2020-07-31T21:10:00Z</dcterms:modified>
</cp:coreProperties>
</file>