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95EC" w14:textId="77777777" w:rsidR="00A56C1D" w:rsidRDefault="009455F4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Metacognition </w:t>
      </w:r>
      <w:r w:rsidR="00D82044" w:rsidRPr="00D82044">
        <w:rPr>
          <w:b/>
          <w:sz w:val="28"/>
          <w:szCs w:val="28"/>
        </w:rPr>
        <w:t>Content Fidelity Checklist</w:t>
      </w:r>
      <w:r>
        <w:rPr>
          <w:b/>
          <w:sz w:val="28"/>
          <w:szCs w:val="28"/>
        </w:rPr>
        <w:t xml:space="preserve"> </w:t>
      </w:r>
    </w:p>
    <w:p w14:paraId="2EA329F8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CA2606" w:rsidRPr="007841DA" w14:paraId="33D878A1" w14:textId="77777777" w:rsidTr="00CA2606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DE184" w14:textId="5D09A42B" w:rsidR="00CA2606" w:rsidRPr="007841DA" w:rsidRDefault="00CA2606" w:rsidP="00CA2606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6E4E" w14:textId="591013B0" w:rsidR="00CA2606" w:rsidRPr="007841DA" w:rsidRDefault="00CA2606" w:rsidP="00CA2606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0616" w14:textId="77777777" w:rsidR="00CA2606" w:rsidRDefault="00CA2606" w:rsidP="00CA2606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proofErr w:type="gramStart"/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Metacognition</w:t>
            </w:r>
            <w:proofErr w:type="gramEnd"/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addresses each component </w:t>
            </w:r>
          </w:p>
          <w:p w14:paraId="41C168A6" w14:textId="06A98FF8" w:rsidR="00CA2606" w:rsidRPr="007841DA" w:rsidRDefault="00CA2606" w:rsidP="00CA2606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numbers</w:t>
            </w:r>
          </w:p>
        </w:tc>
      </w:tr>
      <w:tr w:rsidR="00CA2606" w:rsidRPr="00CA2606" w14:paraId="4BA0DD1D" w14:textId="77777777" w:rsidTr="00CA2606">
        <w:trPr>
          <w:cantSplit/>
          <w:trHeight w:val="140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84D1" w14:textId="6F4E8FA9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b/>
                <w:lang w:val="en"/>
              </w:rPr>
              <w:t>Preparation</w:t>
            </w:r>
          </w:p>
          <w:p w14:paraId="4799FCE9" w14:textId="77777777" w:rsidR="00CA2606" w:rsidRDefault="00CA2606" w:rsidP="00CA26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Learning objectives</w:t>
            </w:r>
          </w:p>
          <w:p w14:paraId="15C89A0C" w14:textId="4BEFBFB2" w:rsidR="00CA2606" w:rsidRPr="00CA2606" w:rsidRDefault="00CA2606" w:rsidP="00CA260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Expectations for the training</w:t>
            </w:r>
          </w:p>
          <w:p w14:paraId="4BCA779B" w14:textId="77777777" w:rsidR="00CA2606" w:rsidRPr="00CA2606" w:rsidRDefault="00CA2606" w:rsidP="00CA260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60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4675" w14:textId="77777777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C57B" w14:textId="0F88275B" w:rsidR="00CA2606" w:rsidRPr="00CA2606" w:rsidRDefault="00CA2606" w:rsidP="00CA2606">
            <w:pPr>
              <w:pStyle w:val="ListParagraph"/>
              <w:numPr>
                <w:ilvl w:val="0"/>
                <w:numId w:val="4"/>
              </w:numPr>
            </w:pPr>
            <w:r w:rsidRPr="00CA2606">
              <w:t>Presenter information, 1-3</w:t>
            </w:r>
          </w:p>
          <w:p w14:paraId="5366C464" w14:textId="24224433" w:rsidR="00CA2606" w:rsidRPr="00CA2606" w:rsidRDefault="00CA2606" w:rsidP="00CA2606">
            <w:pPr>
              <w:pStyle w:val="ListParagraph"/>
              <w:numPr>
                <w:ilvl w:val="0"/>
                <w:numId w:val="4"/>
              </w:numPr>
            </w:pPr>
            <w:r w:rsidRPr="00CA2606">
              <w:t>Pre-reading activity, 4</w:t>
            </w:r>
          </w:p>
          <w:p w14:paraId="2C837EB6" w14:textId="0619D9B0" w:rsidR="00CA2606" w:rsidRPr="00CA2606" w:rsidRDefault="00CA2606" w:rsidP="002D5633">
            <w:pPr>
              <w:pStyle w:val="ListParagraph"/>
              <w:numPr>
                <w:ilvl w:val="0"/>
                <w:numId w:val="4"/>
              </w:numPr>
            </w:pPr>
            <w:r w:rsidRPr="00CA2606">
              <w:t>Learning targets, 14</w:t>
            </w:r>
          </w:p>
        </w:tc>
      </w:tr>
      <w:tr w:rsidR="00CA2606" w:rsidRPr="00CA2606" w14:paraId="424A342F" w14:textId="77777777" w:rsidTr="00CA2606">
        <w:trPr>
          <w:cantSplit/>
          <w:trHeight w:val="2549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8EF" w14:textId="7681A307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b/>
                <w:lang w:val="en"/>
              </w:rPr>
              <w:t xml:space="preserve">Opening &amp; </w:t>
            </w:r>
            <w:r w:rsidR="002D5633">
              <w:rPr>
                <w:rFonts w:eastAsia="Arial" w:cs="Calibri"/>
                <w:b/>
                <w:lang w:val="en"/>
              </w:rPr>
              <w:t>I</w:t>
            </w:r>
            <w:r w:rsidRPr="00CA2606">
              <w:rPr>
                <w:rFonts w:eastAsia="Arial" w:cs="Calibri"/>
                <w:b/>
                <w:lang w:val="en"/>
              </w:rPr>
              <w:t>ntroductions</w:t>
            </w:r>
          </w:p>
          <w:p w14:paraId="07452C25" w14:textId="77777777" w:rsidR="00CA2606" w:rsidRPr="00CA2606" w:rsidRDefault="00CA2606" w:rsidP="00CA260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Session at-a-glance</w:t>
            </w:r>
          </w:p>
          <w:p w14:paraId="03BB298A" w14:textId="77777777" w:rsidR="00CA2606" w:rsidRPr="00CA2606" w:rsidRDefault="00CA2606" w:rsidP="00CA260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Introductions</w:t>
            </w:r>
          </w:p>
          <w:p w14:paraId="3E35390C" w14:textId="77777777" w:rsidR="00CA2606" w:rsidRPr="00CA2606" w:rsidRDefault="00CA2606" w:rsidP="00CA260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Essential questions</w:t>
            </w:r>
          </w:p>
          <w:p w14:paraId="1ADA57C1" w14:textId="77777777" w:rsidR="00CA2606" w:rsidRPr="00CA2606" w:rsidRDefault="00CA2606" w:rsidP="00CA260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Norms</w:t>
            </w:r>
          </w:p>
          <w:p w14:paraId="45654B26" w14:textId="77777777" w:rsidR="00CA2606" w:rsidRPr="00CA2606" w:rsidRDefault="00CA2606" w:rsidP="00CA260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C7F2" w14:textId="77777777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7244" w14:textId="409ADF9E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Welcome &amp; introductions, 7</w:t>
            </w:r>
          </w:p>
          <w:p w14:paraId="7E43955B" w14:textId="24540E08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Session-at-a-glance, 13</w:t>
            </w:r>
          </w:p>
          <w:p w14:paraId="01C5D19A" w14:textId="03C31E96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Essential questions, 15</w:t>
            </w:r>
          </w:p>
          <w:p w14:paraId="1D06B912" w14:textId="5AFB4133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Norms, 16</w:t>
            </w:r>
          </w:p>
          <w:p w14:paraId="39350694" w14:textId="52F0F9AF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Advance organizer (pre-assessment), 17</w:t>
            </w:r>
          </w:p>
        </w:tc>
      </w:tr>
      <w:tr w:rsidR="00CA2606" w:rsidRPr="00CA2606" w14:paraId="0117D5D1" w14:textId="77777777" w:rsidTr="00CA2606">
        <w:trPr>
          <w:cantSplit/>
          <w:trHeight w:val="1478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1089" w14:textId="77777777" w:rsidR="002D5633" w:rsidRPr="00186A89" w:rsidRDefault="002D5633" w:rsidP="002D5633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>Why the Topic is Important</w:t>
            </w:r>
          </w:p>
          <w:p w14:paraId="4EB35BED" w14:textId="77777777" w:rsidR="002D5633" w:rsidRDefault="002D5633" w:rsidP="002D56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Implications for student learning</w:t>
            </w:r>
          </w:p>
          <w:p w14:paraId="1C5129BD" w14:textId="09243FE1" w:rsidR="00CA2606" w:rsidRPr="002D5633" w:rsidRDefault="002D5633" w:rsidP="002D563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2D5633">
              <w:rPr>
                <w:rFonts w:eastAsia="Arial" w:cstheme="minorHAnsi"/>
                <w:lang w:val="en"/>
              </w:rPr>
              <w:t>Ways implementation aligns with MO Learning Standards</w:t>
            </w:r>
            <w:r w:rsidRPr="002D5633">
              <w:rPr>
                <w:rFonts w:eastAsia="Arial" w:cs="Calibri"/>
                <w:lang w:val="en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E21" w14:textId="77777777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7324" w14:textId="116BB0D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Hattie’s barometer for metacognition, 11</w:t>
            </w:r>
          </w:p>
        </w:tc>
      </w:tr>
      <w:tr w:rsidR="00CA2606" w:rsidRPr="00CA2606" w14:paraId="3A3FED69" w14:textId="77777777" w:rsidTr="00CA2606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6D13" w14:textId="3B665012" w:rsidR="00CA2606" w:rsidRPr="00CA2606" w:rsidRDefault="002D5633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>
              <w:rPr>
                <w:rFonts w:eastAsia="Arial" w:cs="Calibri"/>
                <w:b/>
                <w:lang w:val="en"/>
              </w:rPr>
              <w:lastRenderedPageBreak/>
              <w:t>Overview of the T</w:t>
            </w:r>
            <w:r w:rsidR="00CA2606" w:rsidRPr="00CA2606">
              <w:rPr>
                <w:rFonts w:eastAsia="Arial" w:cs="Calibri"/>
                <w:b/>
                <w:lang w:val="en"/>
              </w:rPr>
              <w:t>opic</w:t>
            </w:r>
          </w:p>
          <w:p w14:paraId="68D61728" w14:textId="77777777" w:rsidR="002D5633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 w:hanging="330"/>
              <w:rPr>
                <w:rFonts w:eastAsia="Arial" w:cs="Calibri"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Core concepts</w:t>
            </w:r>
          </w:p>
          <w:p w14:paraId="3F94DA84" w14:textId="1E1A0F9F" w:rsidR="00CA2606" w:rsidRPr="002D5633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 w:hanging="330"/>
              <w:rPr>
                <w:rFonts w:eastAsia="Arial" w:cs="Calibri"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Glossary of terms</w:t>
            </w:r>
          </w:p>
          <w:p w14:paraId="4C8FD1C5" w14:textId="7777777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 w:hanging="330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Implementation example</w:t>
            </w:r>
          </w:p>
          <w:p w14:paraId="446F47E9" w14:textId="77777777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8B36" w14:textId="26D71681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learner with core concepts, terms</w:t>
            </w:r>
            <w:r>
              <w:rPr>
                <w:rFonts w:eastAsia="Arial" w:cs="Calibr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8116" w14:textId="74EAF246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Metacognition infographic, 9</w:t>
            </w:r>
          </w:p>
          <w:p w14:paraId="33E02D8B" w14:textId="6FA235FC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Metacognitive terms, 19</w:t>
            </w:r>
          </w:p>
        </w:tc>
      </w:tr>
      <w:tr w:rsidR="00CA2606" w:rsidRPr="00CA2606" w14:paraId="57B0234B" w14:textId="77777777" w:rsidTr="00CA2606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19FB" w14:textId="77777777" w:rsidR="002D5633" w:rsidRDefault="002D5633" w:rsidP="002D5633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>
              <w:rPr>
                <w:rFonts w:eastAsia="Arial" w:cs="Calibri"/>
                <w:b/>
                <w:lang w:val="en"/>
              </w:rPr>
              <w:t>Unpacking the T</w:t>
            </w:r>
            <w:r w:rsidR="00CA2606" w:rsidRPr="00CA2606">
              <w:rPr>
                <w:rFonts w:eastAsia="Arial" w:cs="Calibri"/>
                <w:b/>
                <w:lang w:val="en"/>
              </w:rPr>
              <w:t>opic</w:t>
            </w:r>
          </w:p>
          <w:p w14:paraId="7322EA43" w14:textId="77777777" w:rsidR="002D5633" w:rsidRPr="002D5633" w:rsidRDefault="00CA2606" w:rsidP="002D563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Detailed description of the core components</w:t>
            </w:r>
          </w:p>
          <w:p w14:paraId="1DE62A20" w14:textId="5CD85ADE" w:rsidR="00CA2606" w:rsidRPr="002D5633" w:rsidRDefault="00CA2606" w:rsidP="002D563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Rationale for components</w:t>
            </w:r>
          </w:p>
          <w:p w14:paraId="21EAD063" w14:textId="7777777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39BC" w14:textId="492D85CD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Explore the core comp</w:t>
            </w:r>
            <w:r>
              <w:rPr>
                <w:rFonts w:eastAsia="Arial" w:cs="Calibr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3A78" w14:textId="6EC30DA3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 xml:space="preserve">Core concepts: What is </w:t>
            </w:r>
            <w:proofErr w:type="gramStart"/>
            <w:r w:rsidRPr="00CA2606">
              <w:rPr>
                <w:rFonts w:eastAsia="Arial" w:cs="Calibri"/>
                <w:lang w:val="en"/>
              </w:rPr>
              <w:t>metacognition?,</w:t>
            </w:r>
            <w:proofErr w:type="gramEnd"/>
            <w:r w:rsidRPr="00CA2606">
              <w:rPr>
                <w:rFonts w:eastAsia="Arial" w:cs="Calibri"/>
                <w:lang w:val="en"/>
              </w:rPr>
              <w:t xml:space="preserve"> 20-24</w:t>
            </w:r>
          </w:p>
          <w:p w14:paraId="2D190A33" w14:textId="76902E3A" w:rsidR="00CA2606" w:rsidRPr="00CA2606" w:rsidRDefault="00CA2606" w:rsidP="002D5633">
            <w:pPr>
              <w:pStyle w:val="ListParagraph"/>
              <w:spacing w:line="276" w:lineRule="auto"/>
              <w:ind w:left="70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Importance/benefits of metacognition, 26-31</w:t>
            </w:r>
          </w:p>
          <w:p w14:paraId="34A922FD" w14:textId="42F6E798" w:rsidR="00CA2606" w:rsidRPr="00CA2606" w:rsidRDefault="00CA2606" w:rsidP="002D5633">
            <w:pPr>
              <w:pStyle w:val="ListParagraph"/>
              <w:spacing w:line="276" w:lineRule="auto"/>
              <w:ind w:left="976" w:hanging="61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Metacognitive strategies and programs, 41-46</w:t>
            </w:r>
          </w:p>
        </w:tc>
      </w:tr>
      <w:tr w:rsidR="00CA2606" w:rsidRPr="00CA2606" w14:paraId="29602FAC" w14:textId="77777777" w:rsidTr="00CA2606">
        <w:trPr>
          <w:cantSplit/>
          <w:trHeight w:val="3512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AB35" w14:textId="77777777" w:rsidR="002D5633" w:rsidRPr="00186A89" w:rsidRDefault="002D5633" w:rsidP="002D5633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>Topic in Practice</w:t>
            </w:r>
          </w:p>
          <w:p w14:paraId="6BD4EFC9" w14:textId="77777777" w:rsidR="002D5633" w:rsidRPr="002D5633" w:rsidRDefault="002D5633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theme="minorHAnsi"/>
                <w:lang w:val="en"/>
              </w:rPr>
            </w:pPr>
            <w:r w:rsidRPr="002D5633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14:paraId="62FFE28F" w14:textId="77777777" w:rsidR="002D5633" w:rsidRDefault="002D5633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14:paraId="0DA38190" w14:textId="77777777" w:rsidR="002D5633" w:rsidRPr="0041393F" w:rsidRDefault="002D5633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Measuring fidelity</w:t>
            </w:r>
          </w:p>
          <w:p w14:paraId="474FD6D5" w14:textId="54AE1D38" w:rsidR="00CA2606" w:rsidRPr="00CA2606" w:rsidRDefault="002D5633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7B6D" w14:textId="1ED4AE3C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opportunity for learners to discuss what applicat</w:t>
            </w:r>
            <w:r>
              <w:rPr>
                <w:rFonts w:eastAsia="Arial" w:cs="Calibr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DA77" w14:textId="373CD8B8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 xml:space="preserve">Video clip &amp; discussion: Dylan William on </w:t>
            </w:r>
            <w:proofErr w:type="gramStart"/>
            <w:r w:rsidRPr="00CA2606">
              <w:rPr>
                <w:rFonts w:eastAsia="Arial" w:cs="Calibri"/>
                <w:lang w:val="en"/>
              </w:rPr>
              <w:t>Metacognition,  27</w:t>
            </w:r>
            <w:proofErr w:type="gramEnd"/>
          </w:p>
          <w:p w14:paraId="4F81E737" w14:textId="0A46A90F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 xml:space="preserve">Activity/discussion: Connection between metacognition and </w:t>
            </w:r>
            <w:proofErr w:type="gramStart"/>
            <w:r w:rsidRPr="00CA2606">
              <w:rPr>
                <w:rFonts w:eastAsia="Arial" w:cs="Calibri"/>
                <w:lang w:val="en"/>
              </w:rPr>
              <w:t>DACL,  28</w:t>
            </w:r>
            <w:proofErr w:type="gramEnd"/>
          </w:p>
          <w:p w14:paraId="458FF69B" w14:textId="6B49BA7B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Metacognitive strategy discussion, 47</w:t>
            </w:r>
          </w:p>
          <w:p w14:paraId="3EF4790B" w14:textId="29561BB0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Critique of metacognition prompts, 49-60</w:t>
            </w:r>
          </w:p>
          <w:p w14:paraId="43D46194" w14:textId="49D853F4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Promoting metacognition, 62-63</w:t>
            </w:r>
          </w:p>
          <w:p w14:paraId="45B048A7" w14:textId="77777777" w:rsidR="00CA2606" w:rsidRPr="00CA2606" w:rsidRDefault="00CA2606" w:rsidP="002D5633">
            <w:p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</w:p>
          <w:p w14:paraId="16DFF900" w14:textId="77777777" w:rsidR="00CA2606" w:rsidRPr="00CA2606" w:rsidRDefault="00CA2606" w:rsidP="002D5633">
            <w:pPr>
              <w:spacing w:line="276" w:lineRule="auto"/>
              <w:ind w:left="346" w:hanging="346"/>
              <w:rPr>
                <w:rFonts w:eastAsia="Arial" w:cs="Calibri"/>
                <w:lang w:val="en"/>
              </w:rPr>
            </w:pPr>
          </w:p>
        </w:tc>
      </w:tr>
      <w:tr w:rsidR="00CA2606" w:rsidRPr="00CA2606" w14:paraId="10EE359E" w14:textId="77777777" w:rsidTr="00CA2606">
        <w:trPr>
          <w:cantSplit/>
          <w:trHeight w:val="276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9593" w14:textId="77777777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b/>
                <w:lang w:val="en"/>
              </w:rPr>
              <w:lastRenderedPageBreak/>
              <w:t>Topic in action</w:t>
            </w:r>
          </w:p>
          <w:p w14:paraId="3FA41C2B" w14:textId="77777777" w:rsidR="00CA2606" w:rsidRPr="002D5633" w:rsidRDefault="00CA2606" w:rsidP="002D5633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30" w:hanging="330"/>
              <w:rPr>
                <w:rFonts w:eastAsia="Arial" w:cs="Calibri"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Reflection on what implementation would look like in their classrooms</w:t>
            </w:r>
          </w:p>
          <w:p w14:paraId="15D96974" w14:textId="7777777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33B9" w14:textId="64242CBC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Explore ways for the learners to incorporate the new knowledge</w:t>
            </w:r>
            <w:r>
              <w:rPr>
                <w:rFonts w:eastAsia="Arial" w:cs="Calibr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1CF7" w14:textId="5787C65F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Soap Dish Booth Activity including pre-task, mid-task, and post-task reflection, 33-39</w:t>
            </w:r>
          </w:p>
          <w:p w14:paraId="5831FE1B" w14:textId="0ED95774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Intellectual risk-taking discussion, 66</w:t>
            </w:r>
          </w:p>
        </w:tc>
      </w:tr>
      <w:tr w:rsidR="00CA2606" w:rsidRPr="00CA2606" w14:paraId="2E6DC000" w14:textId="77777777" w:rsidTr="00CA2606">
        <w:trPr>
          <w:cantSplit/>
          <w:trHeight w:val="149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9FC7" w14:textId="77777777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b/>
                <w:lang w:val="en"/>
              </w:rPr>
              <w:t>Assessment &amp; reflection</w:t>
            </w:r>
          </w:p>
          <w:p w14:paraId="107D63AC" w14:textId="77777777" w:rsidR="00CA2606" w:rsidRPr="002D5633" w:rsidRDefault="00CA2606" w:rsidP="002D5633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30"/>
              <w:rPr>
                <w:rFonts w:eastAsia="Arial" w:cs="Calibri"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Post-assessment learner knowledge</w:t>
            </w:r>
          </w:p>
          <w:p w14:paraId="356570D0" w14:textId="7777777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9F4D" w14:textId="332468C2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opportunity for the learners to reflect on their learning and pote</w:t>
            </w:r>
            <w:r>
              <w:rPr>
                <w:rFonts w:eastAsia="Arial" w:cs="Calibr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083D" w14:textId="72EE0ED2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Final reflection/sharing on metacognition, 67</w:t>
            </w:r>
          </w:p>
          <w:p w14:paraId="3D920000" w14:textId="632FAF74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Metacognition Practice Profile, 69</w:t>
            </w:r>
          </w:p>
          <w:p w14:paraId="2516D2CC" w14:textId="182A0A89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 xml:space="preserve">Metacognition SAPP, </w:t>
            </w:r>
            <w:proofErr w:type="gramStart"/>
            <w:r w:rsidRPr="00CA2606">
              <w:rPr>
                <w:rFonts w:eastAsia="Arial" w:cs="Calibri"/>
                <w:lang w:val="en"/>
              </w:rPr>
              <w:t>70  (</w:t>
            </w:r>
            <w:proofErr w:type="gramEnd"/>
            <w:r w:rsidRPr="00CA2606">
              <w:rPr>
                <w:rFonts w:eastAsia="Arial" w:cs="Calibri"/>
                <w:lang w:val="en"/>
              </w:rPr>
              <w:t>now online)</w:t>
            </w:r>
          </w:p>
          <w:p w14:paraId="7B595DBB" w14:textId="2C9E33B0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Metacognition walk-through/reflection tool</w:t>
            </w:r>
            <w:r w:rsidR="002D5633">
              <w:rPr>
                <w:rFonts w:eastAsia="Arial" w:cs="Calibri"/>
                <w:lang w:val="en"/>
              </w:rPr>
              <w:t>,</w:t>
            </w:r>
            <w:r w:rsidRPr="00CA2606">
              <w:rPr>
                <w:rFonts w:eastAsia="Arial" w:cs="Calibri"/>
                <w:lang w:val="en"/>
              </w:rPr>
              <w:t xml:space="preserve"> (online)</w:t>
            </w:r>
          </w:p>
        </w:tc>
      </w:tr>
      <w:tr w:rsidR="00CA2606" w:rsidRPr="00CA2606" w14:paraId="19CCEB33" w14:textId="77777777" w:rsidTr="00CA2606">
        <w:trPr>
          <w:cantSplit/>
          <w:trHeight w:val="203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9D96" w14:textId="77777777" w:rsidR="00CA2606" w:rsidRPr="00CA2606" w:rsidRDefault="00CA2606" w:rsidP="00CA2606">
            <w:pPr>
              <w:spacing w:after="0" w:line="276" w:lineRule="auto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b/>
                <w:lang w:val="en"/>
              </w:rPr>
              <w:t>Closing &amp; follow-up</w:t>
            </w:r>
          </w:p>
          <w:p w14:paraId="12895850" w14:textId="77777777" w:rsidR="00CA2606" w:rsidRPr="002D5633" w:rsidRDefault="00CA2606" w:rsidP="002D5633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30" w:hanging="330"/>
              <w:rPr>
                <w:rFonts w:eastAsia="Arial" w:cs="Calibri"/>
                <w:lang w:val="en"/>
              </w:rPr>
            </w:pPr>
            <w:r w:rsidRPr="002D5633">
              <w:rPr>
                <w:rFonts w:eastAsia="Arial" w:cs="Calibri"/>
                <w:lang w:val="en"/>
              </w:rPr>
              <w:t>Template for outlining implementation steps in personal teaching contexts and follow-up coaching</w:t>
            </w:r>
          </w:p>
          <w:p w14:paraId="3A0DC037" w14:textId="77777777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0"/>
              <w:rPr>
                <w:rFonts w:eastAsia="Arial" w:cs="Calibri"/>
                <w:b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DEF0" w14:textId="343637BE" w:rsidR="00CA2606" w:rsidRPr="00CA2606" w:rsidRDefault="00CA2606" w:rsidP="00CA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Provide opportunity for learner to outline their implementation steps a</w:t>
            </w:r>
            <w:r>
              <w:rPr>
                <w:rFonts w:eastAsia="Arial" w:cs="Calibri"/>
                <w:lang w:val="en"/>
              </w:rPr>
              <w:t>nd plans for 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78AE" w14:textId="7647AF24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Next steps action plan template, 71</w:t>
            </w:r>
          </w:p>
          <w:p w14:paraId="180E565F" w14:textId="596D5F08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Resources for further learning/coaching, 72</w:t>
            </w:r>
          </w:p>
          <w:p w14:paraId="791445F6" w14:textId="0D320A4E" w:rsidR="00CA2606" w:rsidRPr="00CA2606" w:rsidRDefault="00CA2606" w:rsidP="002D563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6" w:hanging="346"/>
              <w:rPr>
                <w:rFonts w:eastAsia="Arial" w:cs="Calibri"/>
                <w:lang w:val="en"/>
              </w:rPr>
            </w:pPr>
            <w:r w:rsidRPr="00CA2606">
              <w:rPr>
                <w:rFonts w:eastAsia="Arial" w:cs="Calibri"/>
                <w:lang w:val="en"/>
              </w:rPr>
              <w:t>Contact information for coaching, 73</w:t>
            </w:r>
          </w:p>
        </w:tc>
      </w:tr>
    </w:tbl>
    <w:p w14:paraId="6567CEAE" w14:textId="77777777" w:rsidR="007841DA" w:rsidRPr="00CA2606" w:rsidRDefault="007841DA" w:rsidP="007841DA">
      <w:pPr>
        <w:spacing w:after="0"/>
      </w:pPr>
    </w:p>
    <w:sectPr w:rsidR="007841DA" w:rsidRPr="00CA2606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2E05" w14:textId="77777777" w:rsidR="00657E57" w:rsidRDefault="00657E57" w:rsidP="00CA2606">
      <w:pPr>
        <w:spacing w:after="0" w:line="240" w:lineRule="auto"/>
      </w:pPr>
      <w:r>
        <w:separator/>
      </w:r>
    </w:p>
  </w:endnote>
  <w:endnote w:type="continuationSeparator" w:id="0">
    <w:p w14:paraId="76A80478" w14:textId="77777777" w:rsidR="00657E57" w:rsidRDefault="00657E57" w:rsidP="00CA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2453" w14:textId="6E94A792" w:rsidR="00CA2606" w:rsidRPr="00425B03" w:rsidRDefault="00CA2606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>
      <w:rPr>
        <w:rFonts w:ascii="Calibri" w:eastAsia="Arial" w:hAnsi="Calibri" w:cs="Calibri"/>
        <w:sz w:val="20"/>
        <w:szCs w:val="20"/>
        <w:lang w:val="en"/>
      </w:rPr>
      <w:t>Metacognition 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14:paraId="3D186470" w14:textId="70146DC1" w:rsidR="00CA2606" w:rsidRPr="00425B03" w:rsidRDefault="00CA2606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2D5633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Content>
      <w:p w14:paraId="6BD1DFD2" w14:textId="77777777" w:rsidR="00CA2606" w:rsidRPr="00425B03" w:rsidRDefault="00CA2606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6D8471E6" wp14:editId="0D127314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14:paraId="1757E968" w14:textId="50A0FFB7" w:rsidR="00CA2606" w:rsidRDefault="00CA2606">
    <w:pPr>
      <w:pStyle w:val="Footer"/>
    </w:pPr>
  </w:p>
  <w:p w14:paraId="198878CA" w14:textId="77777777" w:rsidR="00CA2606" w:rsidRDefault="00CA2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3E0B" w14:textId="77777777" w:rsidR="00657E57" w:rsidRDefault="00657E57" w:rsidP="00CA2606">
      <w:pPr>
        <w:spacing w:after="0" w:line="240" w:lineRule="auto"/>
      </w:pPr>
      <w:r>
        <w:separator/>
      </w:r>
    </w:p>
  </w:footnote>
  <w:footnote w:type="continuationSeparator" w:id="0">
    <w:p w14:paraId="0775457D" w14:textId="77777777" w:rsidR="00657E57" w:rsidRDefault="00657E57" w:rsidP="00CA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0B2"/>
    <w:multiLevelType w:val="hybridMultilevel"/>
    <w:tmpl w:val="B390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375A"/>
    <w:multiLevelType w:val="hybridMultilevel"/>
    <w:tmpl w:val="4816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DC6"/>
    <w:multiLevelType w:val="hybridMultilevel"/>
    <w:tmpl w:val="957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2DF"/>
    <w:multiLevelType w:val="hybridMultilevel"/>
    <w:tmpl w:val="4780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26FB7"/>
    <w:multiLevelType w:val="hybridMultilevel"/>
    <w:tmpl w:val="FA42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549B"/>
    <w:multiLevelType w:val="hybridMultilevel"/>
    <w:tmpl w:val="F704D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C79FA"/>
    <w:multiLevelType w:val="hybridMultilevel"/>
    <w:tmpl w:val="66BE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7C18"/>
    <w:multiLevelType w:val="hybridMultilevel"/>
    <w:tmpl w:val="07941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F7CB1"/>
    <w:multiLevelType w:val="hybridMultilevel"/>
    <w:tmpl w:val="D0BEB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C1522"/>
    <w:multiLevelType w:val="hybridMultilevel"/>
    <w:tmpl w:val="D648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23735"/>
    <w:multiLevelType w:val="hybridMultilevel"/>
    <w:tmpl w:val="DEB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F35B5C"/>
    <w:multiLevelType w:val="hybridMultilevel"/>
    <w:tmpl w:val="6948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C3B1E"/>
    <w:multiLevelType w:val="hybridMultilevel"/>
    <w:tmpl w:val="3C641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206DF"/>
    <w:multiLevelType w:val="hybridMultilevel"/>
    <w:tmpl w:val="85582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644C0"/>
    <w:multiLevelType w:val="hybridMultilevel"/>
    <w:tmpl w:val="8814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C54B6"/>
    <w:multiLevelType w:val="hybridMultilevel"/>
    <w:tmpl w:val="20C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6118"/>
    <w:multiLevelType w:val="hybridMultilevel"/>
    <w:tmpl w:val="51B2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9C5BE3"/>
    <w:multiLevelType w:val="multilevel"/>
    <w:tmpl w:val="4FD87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528536">
    <w:abstractNumId w:val="18"/>
  </w:num>
  <w:num w:numId="2" w16cid:durableId="547646522">
    <w:abstractNumId w:val="11"/>
  </w:num>
  <w:num w:numId="3" w16cid:durableId="294455538">
    <w:abstractNumId w:val="2"/>
  </w:num>
  <w:num w:numId="4" w16cid:durableId="55515742">
    <w:abstractNumId w:val="8"/>
  </w:num>
  <w:num w:numId="5" w16cid:durableId="12340369">
    <w:abstractNumId w:val="12"/>
  </w:num>
  <w:num w:numId="6" w16cid:durableId="1218395988">
    <w:abstractNumId w:val="17"/>
  </w:num>
  <w:num w:numId="7" w16cid:durableId="204030021">
    <w:abstractNumId w:val="7"/>
  </w:num>
  <w:num w:numId="8" w16cid:durableId="1451514347">
    <w:abstractNumId w:val="14"/>
  </w:num>
  <w:num w:numId="9" w16cid:durableId="198443261">
    <w:abstractNumId w:val="3"/>
  </w:num>
  <w:num w:numId="10" w16cid:durableId="1136414364">
    <w:abstractNumId w:val="6"/>
  </w:num>
  <w:num w:numId="11" w16cid:durableId="1567761399">
    <w:abstractNumId w:val="1"/>
  </w:num>
  <w:num w:numId="12" w16cid:durableId="1365863750">
    <w:abstractNumId w:val="5"/>
  </w:num>
  <w:num w:numId="13" w16cid:durableId="1352880740">
    <w:abstractNumId w:val="13"/>
  </w:num>
  <w:num w:numId="14" w16cid:durableId="485823677">
    <w:abstractNumId w:val="0"/>
  </w:num>
  <w:num w:numId="15" w16cid:durableId="1543783359">
    <w:abstractNumId w:val="9"/>
  </w:num>
  <w:num w:numId="16" w16cid:durableId="881788430">
    <w:abstractNumId w:val="15"/>
  </w:num>
  <w:num w:numId="17" w16cid:durableId="1967588547">
    <w:abstractNumId w:val="10"/>
  </w:num>
  <w:num w:numId="18" w16cid:durableId="1633753027">
    <w:abstractNumId w:val="4"/>
  </w:num>
  <w:num w:numId="19" w16cid:durableId="2045475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611C"/>
    <w:rsid w:val="000923D6"/>
    <w:rsid w:val="001B528B"/>
    <w:rsid w:val="002968CD"/>
    <w:rsid w:val="002A5C04"/>
    <w:rsid w:val="002D5633"/>
    <w:rsid w:val="002F54CB"/>
    <w:rsid w:val="003A4BDE"/>
    <w:rsid w:val="004F25C1"/>
    <w:rsid w:val="00505509"/>
    <w:rsid w:val="005148A1"/>
    <w:rsid w:val="00535198"/>
    <w:rsid w:val="005B29B9"/>
    <w:rsid w:val="00657E57"/>
    <w:rsid w:val="006744B4"/>
    <w:rsid w:val="007841DA"/>
    <w:rsid w:val="00887E35"/>
    <w:rsid w:val="009455F4"/>
    <w:rsid w:val="009525C1"/>
    <w:rsid w:val="009664B0"/>
    <w:rsid w:val="00997DF5"/>
    <w:rsid w:val="009C63F6"/>
    <w:rsid w:val="009E0343"/>
    <w:rsid w:val="00A14FDB"/>
    <w:rsid w:val="00A56C1D"/>
    <w:rsid w:val="00A6154A"/>
    <w:rsid w:val="00BC2A91"/>
    <w:rsid w:val="00CA2606"/>
    <w:rsid w:val="00D703A4"/>
    <w:rsid w:val="00D76127"/>
    <w:rsid w:val="00D82044"/>
    <w:rsid w:val="00DA2D89"/>
    <w:rsid w:val="00F52E2D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F1C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06"/>
  </w:style>
  <w:style w:type="paragraph" w:styleId="Footer">
    <w:name w:val="footer"/>
    <w:basedOn w:val="Normal"/>
    <w:link w:val="FooterChar"/>
    <w:uiPriority w:val="99"/>
    <w:unhideWhenUsed/>
    <w:rsid w:val="00CA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Jodi Arnold</cp:lastModifiedBy>
  <cp:revision>2</cp:revision>
  <dcterms:created xsi:type="dcterms:W3CDTF">2022-11-08T16:26:00Z</dcterms:created>
  <dcterms:modified xsi:type="dcterms:W3CDTF">2022-11-08T16:26:00Z</dcterms:modified>
</cp:coreProperties>
</file>