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198FF" w14:textId="4669969F" w:rsidR="00C5681D" w:rsidRPr="0004008A" w:rsidRDefault="00C5681D" w:rsidP="00214319">
      <w:pPr>
        <w:rPr>
          <w:rStyle w:val="IntenseEmphasis"/>
          <w:b/>
          <w:bCs/>
          <w:i w:val="0"/>
          <w:iCs w:val="0"/>
          <w:color w:val="auto"/>
          <w:sz w:val="36"/>
          <w:szCs w:val="36"/>
        </w:rPr>
      </w:pPr>
      <w:r w:rsidRPr="0004008A">
        <w:rPr>
          <w:rStyle w:val="IntenseEmphasis"/>
          <w:b/>
          <w:bCs/>
          <w:i w:val="0"/>
          <w:iCs w:val="0"/>
          <w:color w:val="auto"/>
          <w:sz w:val="36"/>
          <w:szCs w:val="36"/>
        </w:rPr>
        <w:t xml:space="preserve">What is </w:t>
      </w:r>
      <w:r w:rsidR="0004008A" w:rsidRPr="0004008A">
        <w:rPr>
          <w:rStyle w:val="IntenseEmphasis"/>
          <w:b/>
          <w:bCs/>
          <w:i w:val="0"/>
          <w:iCs w:val="0"/>
          <w:color w:val="auto"/>
          <w:sz w:val="36"/>
          <w:szCs w:val="36"/>
        </w:rPr>
        <w:t>S</w:t>
      </w:r>
      <w:r w:rsidRPr="0004008A">
        <w:rPr>
          <w:rStyle w:val="IntenseEmphasis"/>
          <w:b/>
          <w:bCs/>
          <w:i w:val="0"/>
          <w:iCs w:val="0"/>
          <w:color w:val="auto"/>
          <w:sz w:val="36"/>
          <w:szCs w:val="36"/>
        </w:rPr>
        <w:t xml:space="preserve">pecially </w:t>
      </w:r>
      <w:r w:rsidR="0004008A" w:rsidRPr="0004008A">
        <w:rPr>
          <w:rStyle w:val="IntenseEmphasis"/>
          <w:b/>
          <w:bCs/>
          <w:i w:val="0"/>
          <w:iCs w:val="0"/>
          <w:color w:val="auto"/>
          <w:sz w:val="36"/>
          <w:szCs w:val="36"/>
        </w:rPr>
        <w:t>D</w:t>
      </w:r>
      <w:r w:rsidRPr="0004008A">
        <w:rPr>
          <w:rStyle w:val="IntenseEmphasis"/>
          <w:b/>
          <w:bCs/>
          <w:i w:val="0"/>
          <w:iCs w:val="0"/>
          <w:color w:val="auto"/>
          <w:sz w:val="36"/>
          <w:szCs w:val="36"/>
        </w:rPr>
        <w:t xml:space="preserve">esigned </w:t>
      </w:r>
      <w:r w:rsidR="0004008A" w:rsidRPr="0004008A">
        <w:rPr>
          <w:rStyle w:val="IntenseEmphasis"/>
          <w:b/>
          <w:bCs/>
          <w:i w:val="0"/>
          <w:iCs w:val="0"/>
          <w:color w:val="auto"/>
          <w:sz w:val="36"/>
          <w:szCs w:val="36"/>
        </w:rPr>
        <w:t>I</w:t>
      </w:r>
      <w:r w:rsidRPr="0004008A">
        <w:rPr>
          <w:rStyle w:val="IntenseEmphasis"/>
          <w:b/>
          <w:bCs/>
          <w:i w:val="0"/>
          <w:iCs w:val="0"/>
          <w:color w:val="auto"/>
          <w:sz w:val="36"/>
          <w:szCs w:val="36"/>
        </w:rPr>
        <w:t>nstruction (SDI)?</w:t>
      </w:r>
    </w:p>
    <w:p w14:paraId="4E69262B" w14:textId="118E7125" w:rsidR="00214319" w:rsidRPr="0004008A" w:rsidRDefault="00214319" w:rsidP="00214319">
      <w:pPr>
        <w:rPr>
          <w:rStyle w:val="IntenseEmphasis"/>
          <w:color w:val="auto"/>
          <w:sz w:val="32"/>
          <w:szCs w:val="32"/>
        </w:rPr>
      </w:pPr>
      <w:r w:rsidRPr="0004008A">
        <w:rPr>
          <w:rStyle w:val="IntenseEmphasis"/>
          <w:color w:val="auto"/>
          <w:sz w:val="32"/>
          <w:szCs w:val="32"/>
        </w:rPr>
        <w:t xml:space="preserve">What </w:t>
      </w:r>
      <w:r w:rsidR="00C5681D" w:rsidRPr="0004008A">
        <w:rPr>
          <w:rStyle w:val="IntenseEmphasis"/>
          <w:color w:val="auto"/>
          <w:sz w:val="32"/>
          <w:szCs w:val="32"/>
        </w:rPr>
        <w:t>d</w:t>
      </w:r>
      <w:r w:rsidRPr="0004008A">
        <w:rPr>
          <w:rStyle w:val="IntenseEmphasis"/>
          <w:color w:val="auto"/>
          <w:sz w:val="32"/>
          <w:szCs w:val="32"/>
        </w:rPr>
        <w:t xml:space="preserve">oes IDEA </w:t>
      </w:r>
      <w:r w:rsidR="00C5681D" w:rsidRPr="0004008A">
        <w:rPr>
          <w:rStyle w:val="IntenseEmphasis"/>
          <w:color w:val="auto"/>
          <w:sz w:val="32"/>
          <w:szCs w:val="32"/>
        </w:rPr>
        <w:t>s</w:t>
      </w:r>
      <w:r w:rsidRPr="0004008A">
        <w:rPr>
          <w:rStyle w:val="IntenseEmphasis"/>
          <w:color w:val="auto"/>
          <w:sz w:val="32"/>
          <w:szCs w:val="32"/>
        </w:rPr>
        <w:t xml:space="preserve">ay? </w:t>
      </w:r>
    </w:p>
    <w:p w14:paraId="32EA1484" w14:textId="77777777" w:rsidR="00214319" w:rsidRPr="0004008A" w:rsidRDefault="00214319" w:rsidP="00214319">
      <w:pPr>
        <w:rPr>
          <w:rFonts w:cstheme="minorHAnsi"/>
          <w:sz w:val="28"/>
          <w:szCs w:val="28"/>
        </w:rPr>
      </w:pPr>
      <w:r w:rsidRPr="0004008A">
        <w:rPr>
          <w:rFonts w:cstheme="minorHAnsi"/>
          <w:sz w:val="28"/>
          <w:szCs w:val="28"/>
        </w:rPr>
        <w:t>[300.39]</w:t>
      </w:r>
    </w:p>
    <w:p w14:paraId="5921DE13" w14:textId="77777777" w:rsidR="00214319" w:rsidRPr="0004008A" w:rsidRDefault="0004008A" w:rsidP="00214319">
      <w:pPr>
        <w:shd w:val="clear" w:color="auto" w:fill="FFFFFF"/>
        <w:textAlignment w:val="baseline"/>
        <w:rPr>
          <w:rFonts w:cstheme="minorHAnsi"/>
          <w:color w:val="343C47"/>
          <w:sz w:val="28"/>
          <w:szCs w:val="28"/>
        </w:rPr>
      </w:pPr>
      <w:hyperlink r:id="rId4" w:history="1">
        <w:r w:rsidR="00214319" w:rsidRPr="0004008A">
          <w:rPr>
            <w:rStyle w:val="Hyperlink"/>
            <w:rFonts w:cstheme="minorHAnsi"/>
            <w:color w:val="316194"/>
            <w:sz w:val="28"/>
            <w:szCs w:val="28"/>
            <w:u w:val="none"/>
            <w:bdr w:val="none" w:sz="0" w:space="0" w:color="auto" w:frame="1"/>
          </w:rPr>
          <w:t>(</w:t>
        </w:r>
        <w:proofErr w:type="gramStart"/>
        <w:r w:rsidR="00214319" w:rsidRPr="0004008A">
          <w:rPr>
            <w:rStyle w:val="Hyperlink"/>
            <w:rFonts w:cstheme="minorHAnsi"/>
            <w:color w:val="316194"/>
            <w:sz w:val="28"/>
            <w:szCs w:val="28"/>
            <w:bdr w:val="none" w:sz="0" w:space="0" w:color="auto" w:frame="1"/>
          </w:rPr>
          <w:t>a</w:t>
        </w:r>
        <w:proofErr w:type="gramEnd"/>
        <w:r w:rsidR="00214319" w:rsidRPr="0004008A">
          <w:rPr>
            <w:rStyle w:val="Hyperlink"/>
            <w:rFonts w:cstheme="minorHAnsi"/>
            <w:color w:val="316194"/>
            <w:sz w:val="28"/>
            <w:szCs w:val="28"/>
            <w:u w:val="none"/>
            <w:bdr w:val="none" w:sz="0" w:space="0" w:color="auto" w:frame="1"/>
          </w:rPr>
          <w:t>)</w:t>
        </w:r>
      </w:hyperlink>
      <w:r w:rsidR="00214319" w:rsidRPr="0004008A">
        <w:rPr>
          <w:rStyle w:val="apple-converted-space"/>
          <w:rFonts w:cstheme="minorHAnsi"/>
          <w:color w:val="343C47"/>
          <w:sz w:val="28"/>
          <w:szCs w:val="28"/>
        </w:rPr>
        <w:t> </w:t>
      </w:r>
      <w:r w:rsidR="00214319" w:rsidRPr="0004008A">
        <w:rPr>
          <w:rFonts w:cstheme="minorHAnsi"/>
          <w:color w:val="343C47"/>
          <w:sz w:val="28"/>
          <w:szCs w:val="28"/>
        </w:rPr>
        <w:t>General</w:t>
      </w:r>
    </w:p>
    <w:p w14:paraId="03515BBE" w14:textId="77777777" w:rsidR="00214319" w:rsidRPr="0004008A" w:rsidRDefault="0004008A" w:rsidP="00214319">
      <w:pPr>
        <w:shd w:val="clear" w:color="auto" w:fill="FFFFFF"/>
        <w:textAlignment w:val="baseline"/>
        <w:rPr>
          <w:rFonts w:eastAsia="Times New Roman" w:cstheme="minorHAnsi"/>
          <w:color w:val="343C47"/>
          <w:sz w:val="28"/>
          <w:szCs w:val="28"/>
        </w:rPr>
      </w:pPr>
      <w:hyperlink r:id="rId5" w:history="1">
        <w:r w:rsidR="00214319" w:rsidRPr="0004008A">
          <w:rPr>
            <w:rFonts w:eastAsia="Times New Roman" w:cstheme="minorHAnsi"/>
            <w:color w:val="316194"/>
            <w:sz w:val="28"/>
            <w:szCs w:val="28"/>
            <w:bdr w:val="none" w:sz="0" w:space="0" w:color="auto" w:frame="1"/>
          </w:rPr>
          <w:t>(</w:t>
        </w:r>
        <w:r w:rsidR="00214319" w:rsidRPr="0004008A">
          <w:rPr>
            <w:rFonts w:eastAsia="Times New Roman" w:cstheme="minorHAnsi"/>
            <w:color w:val="316194"/>
            <w:sz w:val="28"/>
            <w:szCs w:val="28"/>
            <w:u w:val="single"/>
            <w:bdr w:val="none" w:sz="0" w:space="0" w:color="auto" w:frame="1"/>
          </w:rPr>
          <w:t>3</w:t>
        </w:r>
        <w:r w:rsidR="00214319" w:rsidRPr="0004008A">
          <w:rPr>
            <w:rFonts w:eastAsia="Times New Roman" w:cstheme="minorHAnsi"/>
            <w:color w:val="316194"/>
            <w:sz w:val="28"/>
            <w:szCs w:val="28"/>
            <w:bdr w:val="none" w:sz="0" w:space="0" w:color="auto" w:frame="1"/>
          </w:rPr>
          <w:t>)</w:t>
        </w:r>
      </w:hyperlink>
      <w:r w:rsidR="00214319" w:rsidRPr="0004008A">
        <w:rPr>
          <w:rFonts w:eastAsia="Times New Roman" w:cstheme="minorHAnsi"/>
          <w:color w:val="343C47"/>
          <w:sz w:val="28"/>
          <w:szCs w:val="28"/>
        </w:rPr>
        <w:t> </w:t>
      </w:r>
      <w:r w:rsidR="00214319" w:rsidRPr="0004008A">
        <w:rPr>
          <w:rFonts w:eastAsia="Times New Roman" w:cstheme="minorHAnsi"/>
          <w:b/>
          <w:bCs/>
          <w:color w:val="343C47"/>
          <w:sz w:val="28"/>
          <w:szCs w:val="28"/>
        </w:rPr>
        <w:t>Specially designed instruction</w:t>
      </w:r>
      <w:r w:rsidR="00214319" w:rsidRPr="0004008A">
        <w:rPr>
          <w:rFonts w:eastAsia="Times New Roman" w:cstheme="minorHAnsi"/>
          <w:color w:val="343C47"/>
          <w:sz w:val="28"/>
          <w:szCs w:val="28"/>
        </w:rPr>
        <w:t xml:space="preserve"> means adapting, as appropriate to the needs of an eligible child under this part, the content, methodology, or delivery of instruction—</w:t>
      </w:r>
    </w:p>
    <w:p w14:paraId="63393D85" w14:textId="77777777" w:rsidR="00214319" w:rsidRPr="0004008A" w:rsidRDefault="0004008A" w:rsidP="0021431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43C47"/>
          <w:sz w:val="28"/>
          <w:szCs w:val="28"/>
        </w:rPr>
      </w:pPr>
      <w:hyperlink r:id="rId6" w:history="1">
        <w:r w:rsidR="00214319" w:rsidRPr="0004008A">
          <w:rPr>
            <w:rFonts w:eastAsia="Times New Roman" w:cstheme="minorHAnsi"/>
            <w:color w:val="316194"/>
            <w:sz w:val="28"/>
            <w:szCs w:val="28"/>
            <w:bdr w:val="none" w:sz="0" w:space="0" w:color="auto" w:frame="1"/>
          </w:rPr>
          <w:t>(</w:t>
        </w:r>
        <w:proofErr w:type="spellStart"/>
        <w:r w:rsidR="00214319" w:rsidRPr="0004008A">
          <w:rPr>
            <w:rFonts w:eastAsia="Times New Roman" w:cstheme="minorHAnsi"/>
            <w:color w:val="316194"/>
            <w:sz w:val="28"/>
            <w:szCs w:val="28"/>
            <w:u w:val="single"/>
            <w:bdr w:val="none" w:sz="0" w:space="0" w:color="auto" w:frame="1"/>
          </w:rPr>
          <w:t>i</w:t>
        </w:r>
        <w:proofErr w:type="spellEnd"/>
        <w:r w:rsidR="00214319" w:rsidRPr="0004008A">
          <w:rPr>
            <w:rFonts w:eastAsia="Times New Roman" w:cstheme="minorHAnsi"/>
            <w:color w:val="316194"/>
            <w:sz w:val="28"/>
            <w:szCs w:val="28"/>
            <w:bdr w:val="none" w:sz="0" w:space="0" w:color="auto" w:frame="1"/>
          </w:rPr>
          <w:t>)</w:t>
        </w:r>
      </w:hyperlink>
      <w:r w:rsidR="00214319" w:rsidRPr="0004008A">
        <w:rPr>
          <w:rFonts w:eastAsia="Times New Roman" w:cstheme="minorHAnsi"/>
          <w:color w:val="343C47"/>
          <w:sz w:val="28"/>
          <w:szCs w:val="28"/>
        </w:rPr>
        <w:t> To address the unique needs of the child that result from the child’s disability; and</w:t>
      </w:r>
    </w:p>
    <w:p w14:paraId="25FA0BAF" w14:textId="77777777" w:rsidR="00214319" w:rsidRPr="0004008A" w:rsidRDefault="0004008A" w:rsidP="0021431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43C47"/>
          <w:sz w:val="28"/>
          <w:szCs w:val="28"/>
        </w:rPr>
      </w:pPr>
      <w:hyperlink r:id="rId7" w:history="1">
        <w:r w:rsidR="00214319" w:rsidRPr="0004008A">
          <w:rPr>
            <w:rFonts w:eastAsia="Times New Roman" w:cstheme="minorHAnsi"/>
            <w:color w:val="316194"/>
            <w:sz w:val="28"/>
            <w:szCs w:val="28"/>
            <w:bdr w:val="none" w:sz="0" w:space="0" w:color="auto" w:frame="1"/>
          </w:rPr>
          <w:t>(</w:t>
        </w:r>
        <w:r w:rsidR="00214319" w:rsidRPr="0004008A">
          <w:rPr>
            <w:rFonts w:eastAsia="Times New Roman" w:cstheme="minorHAnsi"/>
            <w:color w:val="316194"/>
            <w:sz w:val="28"/>
            <w:szCs w:val="28"/>
            <w:u w:val="single"/>
            <w:bdr w:val="none" w:sz="0" w:space="0" w:color="auto" w:frame="1"/>
          </w:rPr>
          <w:t>ii</w:t>
        </w:r>
        <w:r w:rsidR="00214319" w:rsidRPr="0004008A">
          <w:rPr>
            <w:rFonts w:eastAsia="Times New Roman" w:cstheme="minorHAnsi"/>
            <w:color w:val="316194"/>
            <w:sz w:val="28"/>
            <w:szCs w:val="28"/>
            <w:bdr w:val="none" w:sz="0" w:space="0" w:color="auto" w:frame="1"/>
          </w:rPr>
          <w:t>)</w:t>
        </w:r>
      </w:hyperlink>
      <w:r w:rsidR="00214319" w:rsidRPr="0004008A">
        <w:rPr>
          <w:rFonts w:eastAsia="Times New Roman" w:cstheme="minorHAnsi"/>
          <w:color w:val="343C47"/>
          <w:sz w:val="28"/>
          <w:szCs w:val="28"/>
        </w:rPr>
        <w:t> To ensure access of the child to the general curriculum, so that the child can meet the educational standards within the jurisdiction of the public agency that apply to all children.</w:t>
      </w:r>
    </w:p>
    <w:p w14:paraId="16780EE8" w14:textId="77777777" w:rsidR="00214319" w:rsidRPr="0004008A" w:rsidRDefault="00214319" w:rsidP="00214319">
      <w:pPr>
        <w:pStyle w:val="statutory-body-2em"/>
        <w:spacing w:before="0" w:beforeAutospacing="0" w:after="0" w:afterAutospacing="0" w:line="336" w:lineRule="atLeast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3951D810" w14:textId="6AAD098D" w:rsidR="00214319" w:rsidRPr="0004008A" w:rsidRDefault="00214319" w:rsidP="00214319">
      <w:pPr>
        <w:pStyle w:val="statutory-body-2em"/>
        <w:spacing w:before="0" w:beforeAutospacing="0" w:after="0" w:afterAutospacing="0" w:line="336" w:lineRule="atLeast"/>
        <w:textAlignment w:val="baseline"/>
        <w:rPr>
          <w:rFonts w:asciiTheme="minorHAnsi" w:hAnsiTheme="minorHAnsi" w:cstheme="minorHAnsi"/>
          <w:b/>
          <w:bCs/>
          <w:color w:val="343C47"/>
          <w:sz w:val="28"/>
          <w:szCs w:val="28"/>
        </w:rPr>
      </w:pPr>
      <w:r w:rsidRPr="0004008A">
        <w:rPr>
          <w:rFonts w:asciiTheme="minorHAnsi" w:hAnsiTheme="minorHAnsi" w:cstheme="minorHAnsi"/>
          <w:sz w:val="28"/>
          <w:szCs w:val="28"/>
        </w:rPr>
        <w:t>The Ohio Special Education RRC offers a clear definition</w:t>
      </w:r>
      <w:r w:rsidR="00D13D54" w:rsidRPr="0004008A">
        <w:rPr>
          <w:rFonts w:asciiTheme="minorHAnsi" w:hAnsiTheme="minorHAnsi" w:cstheme="minorHAnsi"/>
          <w:sz w:val="28"/>
          <w:szCs w:val="28"/>
        </w:rPr>
        <w:t xml:space="preserve"> </w:t>
      </w:r>
      <w:hyperlink r:id="rId8" w:history="1">
        <w:r w:rsidR="00D13D54" w:rsidRPr="0004008A">
          <w:rPr>
            <w:rStyle w:val="Hyperlink"/>
            <w:rFonts w:asciiTheme="minorHAnsi" w:hAnsiTheme="minorHAnsi" w:cstheme="minorHAnsi"/>
            <w:sz w:val="28"/>
            <w:szCs w:val="28"/>
          </w:rPr>
          <w:t>here</w:t>
        </w:r>
      </w:hyperlink>
      <w:r w:rsidRPr="0004008A">
        <w:rPr>
          <w:rFonts w:asciiTheme="minorHAnsi" w:hAnsiTheme="minorHAnsi" w:cstheme="minorHAnsi"/>
          <w:sz w:val="28"/>
          <w:szCs w:val="28"/>
        </w:rPr>
        <w:t xml:space="preserve"> of </w:t>
      </w:r>
      <w:r w:rsidRPr="0004008A">
        <w:rPr>
          <w:rFonts w:asciiTheme="minorHAnsi" w:hAnsiTheme="minorHAnsi" w:cstheme="minorHAnsi"/>
          <w:b/>
          <w:bCs/>
          <w:sz w:val="28"/>
          <w:szCs w:val="28"/>
        </w:rPr>
        <w:t>specially designed instruction</w:t>
      </w:r>
      <w:r w:rsidR="00D13D54" w:rsidRPr="0004008A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D13D54" w:rsidRPr="0004008A">
        <w:rPr>
          <w:rFonts w:asciiTheme="minorHAnsi" w:hAnsiTheme="minorHAnsi" w:cstheme="minorHAnsi"/>
          <w:sz w:val="28"/>
          <w:szCs w:val="28"/>
        </w:rPr>
        <w:t>including</w:t>
      </w:r>
      <w:r w:rsidR="00D13D54" w:rsidRPr="0004008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4008A">
        <w:rPr>
          <w:rFonts w:asciiTheme="minorHAnsi" w:hAnsiTheme="minorHAnsi" w:cstheme="minorHAnsi"/>
          <w:sz w:val="28"/>
          <w:szCs w:val="28"/>
        </w:rPr>
        <w:t xml:space="preserve"> </w:t>
      </w:r>
      <w:r w:rsidR="00D13D54" w:rsidRPr="0004008A">
        <w:rPr>
          <w:rFonts w:asciiTheme="minorHAnsi" w:hAnsiTheme="minorHAnsi" w:cstheme="minorHAnsi"/>
          <w:sz w:val="28"/>
          <w:szCs w:val="28"/>
        </w:rPr>
        <w:t xml:space="preserve">some helpful guiding question when an IEP team is determining whether an intervention is to be considered </w:t>
      </w:r>
      <w:r w:rsidR="00D13D54" w:rsidRPr="0004008A">
        <w:rPr>
          <w:rFonts w:asciiTheme="minorHAnsi" w:hAnsiTheme="minorHAnsi" w:cstheme="minorHAnsi"/>
          <w:b/>
          <w:bCs/>
          <w:sz w:val="28"/>
          <w:szCs w:val="28"/>
        </w:rPr>
        <w:t>specially designed instruction</w:t>
      </w:r>
      <w:r w:rsidR="00D13D54" w:rsidRPr="0004008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, </w:t>
      </w:r>
      <w:r w:rsidRPr="0004008A">
        <w:rPr>
          <w:rFonts w:asciiTheme="minorHAnsi" w:hAnsiTheme="minorHAnsi" w:cstheme="minorHAnsi"/>
          <w:sz w:val="28"/>
          <w:szCs w:val="28"/>
        </w:rPr>
        <w:t xml:space="preserve">as instruction which </w:t>
      </w:r>
      <w:r w:rsidR="00D13D54" w:rsidRPr="0004008A">
        <w:rPr>
          <w:rFonts w:asciiTheme="minorHAnsi" w:hAnsiTheme="minorHAnsi" w:cstheme="minorHAnsi"/>
          <w:sz w:val="28"/>
          <w:szCs w:val="28"/>
        </w:rPr>
        <w:t>included</w:t>
      </w:r>
      <w:r w:rsidRPr="0004008A">
        <w:rPr>
          <w:rFonts w:asciiTheme="minorHAnsi" w:hAnsiTheme="minorHAnsi" w:cstheme="minorHAnsi"/>
          <w:sz w:val="28"/>
          <w:szCs w:val="28"/>
        </w:rPr>
        <w:t xml:space="preserve"> </w:t>
      </w:r>
      <w:r w:rsidRPr="0004008A">
        <w:rPr>
          <w:rFonts w:asciiTheme="minorHAnsi" w:hAnsiTheme="minorHAnsi" w:cstheme="minorHAnsi"/>
          <w:i/>
          <w:iCs/>
          <w:sz w:val="28"/>
          <w:szCs w:val="28"/>
        </w:rPr>
        <w:t>organized and planned instructional activities typically provided by a qualified special education professional that modify, as appropriate the content, methodology, or delivery of instruction</w:t>
      </w:r>
      <w:r w:rsidR="00D13D54" w:rsidRPr="0004008A">
        <w:rPr>
          <w:rFonts w:asciiTheme="minorHAnsi" w:hAnsiTheme="minorHAnsi" w:cstheme="minorHAnsi"/>
          <w:i/>
          <w:iCs/>
          <w:sz w:val="28"/>
          <w:szCs w:val="28"/>
        </w:rPr>
        <w:t>.</w:t>
      </w:r>
      <w:r w:rsidRPr="0004008A">
        <w:rPr>
          <w:rFonts w:asciiTheme="minorHAnsi" w:hAnsiTheme="minorHAnsi" w:cstheme="minorHAnsi"/>
          <w:i/>
          <w:iCs/>
          <w:sz w:val="28"/>
          <w:szCs w:val="28"/>
        </w:rPr>
        <w:t xml:space="preserve"> SDI is planned, organized and meaningful in that it is an intentional and systematic process that specifically addresses the student's needs as expressed in the IEP goals and objectives</w:t>
      </w:r>
      <w:r w:rsidR="00D13D54" w:rsidRPr="0004008A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19BEE68F" w14:textId="77777777" w:rsidR="00C5681D" w:rsidRPr="0004008A" w:rsidRDefault="00C5681D" w:rsidP="00214319">
      <w:pPr>
        <w:pStyle w:val="Pa7"/>
        <w:spacing w:before="180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</w:p>
    <w:p w14:paraId="4A41A170" w14:textId="40DBC217" w:rsidR="00C5681D" w:rsidRPr="0004008A" w:rsidRDefault="00C5681D" w:rsidP="00214319">
      <w:pPr>
        <w:pStyle w:val="Pa7"/>
        <w:spacing w:before="180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04008A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Additional Resources</w:t>
      </w:r>
    </w:p>
    <w:p w14:paraId="6F4CCF8C" w14:textId="0BF33991" w:rsidR="00214319" w:rsidRPr="0004008A" w:rsidRDefault="00214319" w:rsidP="00214319">
      <w:pPr>
        <w:pStyle w:val="Pa7"/>
        <w:spacing w:before="180"/>
        <w:rPr>
          <w:rFonts w:asciiTheme="minorHAnsi" w:hAnsiTheme="minorHAnsi" w:cstheme="minorHAnsi"/>
          <w:color w:val="2F5496" w:themeColor="accent1" w:themeShade="BF"/>
          <w:sz w:val="28"/>
          <w:szCs w:val="28"/>
          <w:u w:val="single"/>
        </w:rPr>
      </w:pPr>
      <w:r w:rsidRPr="0004008A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The IRIS (Innovative Resources for Instructional Success) Center</w:t>
      </w:r>
      <w:r w:rsidRPr="0004008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supports the</w:t>
      </w:r>
      <w:r w:rsidRPr="0004008A">
        <w:rPr>
          <w:rStyle w:val="A5"/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 </w:t>
      </w:r>
      <w:r w:rsidRPr="0004008A">
        <w:rPr>
          <w:rStyle w:val="A5"/>
          <w:rFonts w:asciiTheme="minorHAnsi" w:hAnsiTheme="minorHAnsi" w:cstheme="minorHAnsi"/>
          <w:i/>
          <w:iCs/>
          <w:color w:val="2F5496" w:themeColor="accent1" w:themeShade="BF"/>
          <w:sz w:val="28"/>
          <w:szCs w:val="28"/>
        </w:rPr>
        <w:t>IRIS Module: IEPs: Developing High-Quality Individualized Education Programs</w:t>
      </w:r>
      <w:r w:rsidRPr="0004008A">
        <w:rPr>
          <w:rFonts w:asciiTheme="minorHAnsi" w:hAnsiTheme="minorHAnsi" w:cstheme="minorHAnsi"/>
          <w:color w:val="404040" w:themeColor="text1" w:themeTint="BF"/>
          <w:sz w:val="28"/>
          <w:szCs w:val="28"/>
        </w:rPr>
        <w:t xml:space="preserve"> detailing the process of developing high-quality IEPs for students with disabilities. The module discusses the requirements for IEPs as outlined in IDEA, with implications of the Supreme Court's ruling in </w:t>
      </w:r>
      <w:proofErr w:type="spellStart"/>
      <w:r w:rsidRPr="0004008A">
        <w:rPr>
          <w:rFonts w:asciiTheme="minorHAnsi" w:hAnsiTheme="minorHAnsi" w:cstheme="minorHAnsi"/>
          <w:i/>
          <w:iCs/>
          <w:color w:val="404040" w:themeColor="text1" w:themeTint="BF"/>
          <w:sz w:val="28"/>
          <w:szCs w:val="28"/>
        </w:rPr>
        <w:t>Endrew</w:t>
      </w:r>
      <w:proofErr w:type="spellEnd"/>
      <w:r w:rsidRPr="0004008A">
        <w:rPr>
          <w:rFonts w:asciiTheme="minorHAnsi" w:hAnsiTheme="minorHAnsi" w:cstheme="minorHAnsi"/>
          <w:i/>
          <w:iCs/>
          <w:color w:val="404040" w:themeColor="text1" w:themeTint="BF"/>
          <w:sz w:val="28"/>
          <w:szCs w:val="28"/>
        </w:rPr>
        <w:t xml:space="preserve"> F. v. Douglas County School District </w:t>
      </w:r>
      <w:r w:rsidRPr="0004008A">
        <w:rPr>
          <w:rFonts w:asciiTheme="minorHAnsi" w:hAnsiTheme="minorHAnsi" w:cstheme="minorHAnsi"/>
          <w:color w:val="404040" w:themeColor="text1" w:themeTint="BF"/>
          <w:sz w:val="28"/>
          <w:szCs w:val="28"/>
        </w:rPr>
        <w:t>(est. completion time: 3 hours). There is a section focused on ‘Individua</w:t>
      </w:r>
      <w:r w:rsidR="0004008A">
        <w:rPr>
          <w:rFonts w:asciiTheme="minorHAnsi" w:hAnsiTheme="minorHAnsi" w:cstheme="minorHAnsi"/>
          <w:color w:val="404040" w:themeColor="text1" w:themeTint="BF"/>
          <w:sz w:val="28"/>
          <w:szCs w:val="28"/>
        </w:rPr>
        <w:t>li</w:t>
      </w:r>
      <w:r w:rsidRPr="0004008A">
        <w:rPr>
          <w:rFonts w:asciiTheme="minorHAnsi" w:hAnsiTheme="minorHAnsi" w:cstheme="minorHAnsi"/>
          <w:color w:val="404040" w:themeColor="text1" w:themeTint="BF"/>
          <w:sz w:val="28"/>
          <w:szCs w:val="28"/>
        </w:rPr>
        <w:t>zed Servi</w:t>
      </w:r>
      <w:r w:rsidR="00D13D54" w:rsidRPr="0004008A">
        <w:rPr>
          <w:rFonts w:asciiTheme="minorHAnsi" w:hAnsiTheme="minorHAnsi" w:cstheme="minorHAnsi"/>
          <w:color w:val="404040" w:themeColor="text1" w:themeTint="BF"/>
          <w:sz w:val="28"/>
          <w:szCs w:val="28"/>
        </w:rPr>
        <w:t>c</w:t>
      </w:r>
      <w:r w:rsidRPr="0004008A">
        <w:rPr>
          <w:rFonts w:asciiTheme="minorHAnsi" w:hAnsiTheme="minorHAnsi" w:cstheme="minorHAnsi"/>
          <w:color w:val="404040" w:themeColor="text1" w:themeTint="BF"/>
          <w:sz w:val="28"/>
          <w:szCs w:val="28"/>
        </w:rPr>
        <w:t xml:space="preserve">es and Supports which explains </w:t>
      </w:r>
      <w:proofErr w:type="gramStart"/>
      <w:r w:rsidRPr="0004008A">
        <w:rPr>
          <w:rFonts w:asciiTheme="minorHAnsi" w:hAnsiTheme="minorHAnsi" w:cstheme="minorHAnsi"/>
          <w:color w:val="404040" w:themeColor="text1" w:themeTint="BF"/>
          <w:sz w:val="28"/>
          <w:szCs w:val="28"/>
        </w:rPr>
        <w:t>the what</w:t>
      </w:r>
      <w:proofErr w:type="gramEnd"/>
      <w:r w:rsidRPr="0004008A">
        <w:rPr>
          <w:rFonts w:asciiTheme="minorHAnsi" w:hAnsiTheme="minorHAnsi" w:cstheme="minorHAnsi"/>
          <w:color w:val="404040" w:themeColor="text1" w:themeTint="BF"/>
          <w:sz w:val="28"/>
          <w:szCs w:val="28"/>
        </w:rPr>
        <w:t xml:space="preserve"> and how of SDI within a student’s program found </w:t>
      </w:r>
      <w:hyperlink r:id="rId9" w:history="1">
        <w:r w:rsidRPr="0004008A">
          <w:rPr>
            <w:rStyle w:val="Hyperlink"/>
            <w:rFonts w:asciiTheme="minorHAnsi" w:hAnsiTheme="minorHAnsi" w:cstheme="minorHAnsi"/>
            <w:sz w:val="28"/>
            <w:szCs w:val="28"/>
          </w:rPr>
          <w:t>here</w:t>
        </w:r>
      </w:hyperlink>
      <w:r w:rsidRPr="0004008A">
        <w:rPr>
          <w:rFonts w:asciiTheme="minorHAnsi" w:hAnsiTheme="minorHAnsi" w:cstheme="minorHAnsi"/>
          <w:color w:val="404040" w:themeColor="text1" w:themeTint="BF"/>
          <w:sz w:val="28"/>
          <w:szCs w:val="28"/>
        </w:rPr>
        <w:t xml:space="preserve">. </w:t>
      </w:r>
      <w:r w:rsidRPr="0004008A">
        <w:rPr>
          <w:rFonts w:asciiTheme="minorHAnsi" w:hAnsiTheme="minorHAnsi" w:cstheme="minorHAnsi"/>
          <w:sz w:val="28"/>
          <w:szCs w:val="28"/>
        </w:rPr>
        <w:t xml:space="preserve">Additionally, the IRIS Center conducts an </w:t>
      </w:r>
      <w:hyperlink r:id="rId10" w:history="1">
        <w:r w:rsidRPr="0004008A">
          <w:rPr>
            <w:rStyle w:val="Hyperlink"/>
            <w:rFonts w:asciiTheme="minorHAnsi" w:hAnsiTheme="minorHAnsi" w:cstheme="minorHAnsi"/>
            <w:i/>
            <w:iCs/>
            <w:sz w:val="28"/>
            <w:szCs w:val="28"/>
          </w:rPr>
          <w:t xml:space="preserve">Interview with Judy Rudebusch, </w:t>
        </w:r>
        <w:proofErr w:type="gramStart"/>
        <w:r w:rsidRPr="0004008A">
          <w:rPr>
            <w:rStyle w:val="Hyperlink"/>
            <w:rFonts w:asciiTheme="minorHAnsi" w:hAnsiTheme="minorHAnsi" w:cstheme="minorHAnsi"/>
            <w:i/>
            <w:iCs/>
            <w:sz w:val="28"/>
            <w:szCs w:val="28"/>
          </w:rPr>
          <w:t>Ed.D.,</w:t>
        </w:r>
        <w:proofErr w:type="gramEnd"/>
      </w:hyperlink>
      <w:r w:rsidRPr="0004008A">
        <w:rPr>
          <w:rFonts w:asciiTheme="minorHAnsi" w:hAnsiTheme="minorHAnsi" w:cstheme="minorHAnsi"/>
          <w:i/>
          <w:iCs/>
          <w:sz w:val="28"/>
          <w:szCs w:val="28"/>
        </w:rPr>
        <w:t xml:space="preserve"> to explain speech-language pathology services as a disability category that requires </w:t>
      </w:r>
      <w:r w:rsidRPr="0004008A">
        <w:rPr>
          <w:rFonts w:asciiTheme="minorHAnsi" w:hAnsiTheme="minorHAnsi" w:cstheme="minorHAnsi"/>
          <w:b/>
          <w:bCs/>
          <w:i/>
          <w:iCs/>
          <w:sz w:val="28"/>
          <w:szCs w:val="28"/>
        </w:rPr>
        <w:t>specially designed instruction</w:t>
      </w:r>
      <w:r w:rsidRPr="0004008A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70C31DA6" w14:textId="77777777" w:rsidR="00214319" w:rsidRPr="0004008A" w:rsidRDefault="00214319" w:rsidP="00214319">
      <w:pPr>
        <w:rPr>
          <w:rFonts w:cstheme="minorHAnsi"/>
          <w:sz w:val="28"/>
          <w:szCs w:val="28"/>
        </w:rPr>
      </w:pPr>
    </w:p>
    <w:p w14:paraId="085569CF" w14:textId="77777777" w:rsidR="00214319" w:rsidRPr="0004008A" w:rsidRDefault="00214319" w:rsidP="00214319">
      <w:pPr>
        <w:rPr>
          <w:rFonts w:cstheme="minorHAnsi"/>
          <w:sz w:val="28"/>
          <w:szCs w:val="28"/>
        </w:rPr>
      </w:pPr>
      <w:r w:rsidRPr="0004008A">
        <w:rPr>
          <w:rFonts w:cstheme="minorHAnsi"/>
          <w:sz w:val="28"/>
          <w:szCs w:val="28"/>
        </w:rPr>
        <w:t xml:space="preserve">The </w:t>
      </w:r>
      <w:r w:rsidRPr="0004008A">
        <w:rPr>
          <w:rFonts w:cstheme="minorHAnsi"/>
          <w:color w:val="333333"/>
          <w:sz w:val="28"/>
          <w:szCs w:val="28"/>
          <w:shd w:val="clear" w:color="auto" w:fill="FFFFFF"/>
        </w:rPr>
        <w:t>Center for Increasing</w:t>
      </w:r>
      <w:r w:rsidRPr="0004008A">
        <w:rPr>
          <w:rStyle w:val="Strong"/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04008A">
        <w:rPr>
          <w:rStyle w:val="Strong"/>
          <w:rFonts w:cstheme="minorHAnsi"/>
          <w:sz w:val="28"/>
          <w:szCs w:val="28"/>
          <w:shd w:val="clear" w:color="auto" w:fill="FFFFFF"/>
        </w:rPr>
        <w:t>(T)</w:t>
      </w:r>
      <w:proofErr w:type="spellStart"/>
      <w:r w:rsidRPr="0004008A">
        <w:rPr>
          <w:rStyle w:val="Strong"/>
          <w:rFonts w:cstheme="minorHAnsi"/>
          <w:sz w:val="28"/>
          <w:szCs w:val="28"/>
          <w:shd w:val="clear" w:color="auto" w:fill="FFFFFF"/>
        </w:rPr>
        <w:t>ime</w:t>
      </w:r>
      <w:proofErr w:type="spellEnd"/>
      <w:r w:rsidRPr="0004008A">
        <w:rPr>
          <w:rFonts w:cstheme="minorHAnsi"/>
          <w:sz w:val="28"/>
          <w:szCs w:val="28"/>
          <w:shd w:val="clear" w:color="auto" w:fill="FFFFFF"/>
        </w:rPr>
        <w:t>, (</w:t>
      </w:r>
      <w:r w:rsidRPr="0004008A">
        <w:rPr>
          <w:rStyle w:val="Strong"/>
          <w:rFonts w:cstheme="minorHAnsi"/>
          <w:sz w:val="28"/>
          <w:szCs w:val="28"/>
          <w:shd w:val="clear" w:color="auto" w:fill="FFFFFF"/>
        </w:rPr>
        <w:t>I)</w:t>
      </w:r>
      <w:proofErr w:type="spellStart"/>
      <w:r w:rsidRPr="0004008A">
        <w:rPr>
          <w:rStyle w:val="Strong"/>
          <w:rFonts w:cstheme="minorHAnsi"/>
          <w:sz w:val="28"/>
          <w:szCs w:val="28"/>
          <w:shd w:val="clear" w:color="auto" w:fill="FFFFFF"/>
        </w:rPr>
        <w:t>nstructional</w:t>
      </w:r>
      <w:proofErr w:type="spellEnd"/>
      <w:r w:rsidRPr="0004008A">
        <w:rPr>
          <w:rFonts w:cstheme="minorHAnsi"/>
          <w:color w:val="333333"/>
          <w:sz w:val="28"/>
          <w:szCs w:val="28"/>
          <w:shd w:val="clear" w:color="auto" w:fill="FFFFFF"/>
        </w:rPr>
        <w:t xml:space="preserve"> Effectiveness, </w:t>
      </w:r>
      <w:r w:rsidRPr="0004008A">
        <w:rPr>
          <w:rFonts w:cstheme="minorHAnsi"/>
          <w:sz w:val="28"/>
          <w:szCs w:val="28"/>
          <w:shd w:val="clear" w:color="auto" w:fill="FFFFFF"/>
        </w:rPr>
        <w:t>(</w:t>
      </w:r>
      <w:r w:rsidRPr="0004008A">
        <w:rPr>
          <w:rStyle w:val="Strong"/>
          <w:rFonts w:cstheme="minorHAnsi"/>
          <w:sz w:val="28"/>
          <w:szCs w:val="28"/>
          <w:shd w:val="clear" w:color="auto" w:fill="FFFFFF"/>
        </w:rPr>
        <w:t>E)</w:t>
      </w:r>
      <w:proofErr w:type="spellStart"/>
      <w:r w:rsidRPr="0004008A">
        <w:rPr>
          <w:rStyle w:val="Strong"/>
          <w:rFonts w:cstheme="minorHAnsi"/>
          <w:sz w:val="28"/>
          <w:szCs w:val="28"/>
          <w:shd w:val="clear" w:color="auto" w:fill="FFFFFF"/>
        </w:rPr>
        <w:t>ngagement</w:t>
      </w:r>
      <w:proofErr w:type="spellEnd"/>
      <w:r w:rsidRPr="0004008A">
        <w:rPr>
          <w:rFonts w:cstheme="minorHAnsi"/>
          <w:color w:val="333333"/>
          <w:sz w:val="28"/>
          <w:szCs w:val="28"/>
          <w:shd w:val="clear" w:color="auto" w:fill="FFFFFF"/>
        </w:rPr>
        <w:t>, and </w:t>
      </w:r>
      <w:r w:rsidRPr="0004008A">
        <w:rPr>
          <w:rStyle w:val="Strong"/>
          <w:rFonts w:cstheme="minorHAnsi"/>
          <w:sz w:val="28"/>
          <w:szCs w:val="28"/>
          <w:shd w:val="clear" w:color="auto" w:fill="FFFFFF"/>
        </w:rPr>
        <w:t>State (S)</w:t>
      </w:r>
      <w:proofErr w:type="spellStart"/>
      <w:r w:rsidRPr="0004008A">
        <w:rPr>
          <w:rStyle w:val="Strong"/>
          <w:rFonts w:cstheme="minorHAnsi"/>
          <w:sz w:val="28"/>
          <w:szCs w:val="28"/>
          <w:shd w:val="clear" w:color="auto" w:fill="FFFFFF"/>
        </w:rPr>
        <w:t>upport</w:t>
      </w:r>
      <w:proofErr w:type="spellEnd"/>
      <w:r w:rsidRPr="0004008A">
        <w:rPr>
          <w:rFonts w:cstheme="minorHAnsi"/>
          <w:color w:val="333333"/>
          <w:sz w:val="28"/>
          <w:szCs w:val="28"/>
          <w:shd w:val="clear" w:color="auto" w:fill="FFFFFF"/>
        </w:rPr>
        <w:t> for Inclusive Practices (TIES),</w:t>
      </w:r>
      <w:r w:rsidRPr="0004008A">
        <w:rPr>
          <w:rFonts w:cstheme="minorHAnsi"/>
          <w:sz w:val="28"/>
          <w:szCs w:val="28"/>
        </w:rPr>
        <w:t xml:space="preserve"> offers the </w:t>
      </w:r>
      <w:hyperlink r:id="rId11" w:anchor="Cover" w:history="1">
        <w:r w:rsidRPr="0004008A">
          <w:rPr>
            <w:rStyle w:val="Hyperlink"/>
            <w:rFonts w:cstheme="minorHAnsi"/>
            <w:i/>
            <w:iCs/>
            <w:sz w:val="28"/>
            <w:szCs w:val="28"/>
          </w:rPr>
          <w:t>TIES Center Impact Article</w:t>
        </w:r>
      </w:hyperlink>
      <w:r w:rsidRPr="0004008A">
        <w:rPr>
          <w:rFonts w:cstheme="minorHAnsi"/>
          <w:i/>
          <w:iCs/>
          <w:sz w:val="28"/>
          <w:szCs w:val="28"/>
        </w:rPr>
        <w:t xml:space="preserve"> </w:t>
      </w:r>
      <w:r w:rsidRPr="0004008A">
        <w:rPr>
          <w:rFonts w:cstheme="minorHAnsi"/>
          <w:sz w:val="28"/>
          <w:szCs w:val="28"/>
        </w:rPr>
        <w:t xml:space="preserve">on </w:t>
      </w:r>
      <w:r w:rsidRPr="0004008A">
        <w:rPr>
          <w:rFonts w:cstheme="minorHAnsi"/>
          <w:b/>
          <w:bCs/>
          <w:sz w:val="28"/>
          <w:szCs w:val="28"/>
        </w:rPr>
        <w:t>specially designed instruction</w:t>
      </w:r>
      <w:r w:rsidRPr="0004008A">
        <w:rPr>
          <w:rFonts w:cstheme="minorHAnsi"/>
          <w:sz w:val="28"/>
          <w:szCs w:val="28"/>
        </w:rPr>
        <w:t xml:space="preserve"> for students with significant cognitive disabilities.</w:t>
      </w:r>
    </w:p>
    <w:p w14:paraId="4FC8F175" w14:textId="4E43C8CB" w:rsidR="00214319" w:rsidRPr="0004008A" w:rsidRDefault="00214319" w:rsidP="00214319">
      <w:pPr>
        <w:rPr>
          <w:rFonts w:cstheme="minorHAnsi"/>
          <w:sz w:val="28"/>
          <w:szCs w:val="28"/>
        </w:rPr>
      </w:pPr>
      <w:bookmarkStart w:id="0" w:name="_GoBack"/>
      <w:r w:rsidRPr="0004008A">
        <w:rPr>
          <w:rFonts w:cstheme="minorHAnsi"/>
          <w:b/>
          <w:bCs/>
          <w:sz w:val="28"/>
          <w:szCs w:val="28"/>
        </w:rPr>
        <w:t>The National Center on Intensive Int</w:t>
      </w:r>
      <w:bookmarkEnd w:id="0"/>
      <w:r w:rsidRPr="0004008A">
        <w:rPr>
          <w:rFonts w:cstheme="minorHAnsi"/>
          <w:b/>
          <w:bCs/>
          <w:sz w:val="28"/>
          <w:szCs w:val="28"/>
        </w:rPr>
        <w:t>erventions</w:t>
      </w:r>
      <w:r w:rsidRPr="0004008A">
        <w:rPr>
          <w:rFonts w:cstheme="minorHAnsi"/>
          <w:sz w:val="28"/>
          <w:szCs w:val="28"/>
        </w:rPr>
        <w:t xml:space="preserve"> </w:t>
      </w:r>
      <w:r w:rsidRPr="0004008A">
        <w:rPr>
          <w:rFonts w:cstheme="minorHAnsi"/>
          <w:iCs/>
          <w:sz w:val="28"/>
          <w:szCs w:val="28"/>
        </w:rPr>
        <w:t>(</w:t>
      </w:r>
      <w:r w:rsidRPr="0004008A">
        <w:rPr>
          <w:rFonts w:cstheme="minorHAnsi"/>
          <w:sz w:val="28"/>
          <w:szCs w:val="28"/>
        </w:rPr>
        <w:t>NCII)</w:t>
      </w:r>
      <w:r w:rsidRPr="0004008A">
        <w:rPr>
          <w:rFonts w:cstheme="minorHAnsi"/>
          <w:i/>
          <w:sz w:val="28"/>
          <w:szCs w:val="28"/>
        </w:rPr>
        <w:t xml:space="preserve">, </w:t>
      </w:r>
      <w:r w:rsidRPr="0004008A">
        <w:rPr>
          <w:rFonts w:cstheme="minorHAnsi"/>
          <w:sz w:val="28"/>
          <w:szCs w:val="28"/>
        </w:rPr>
        <w:t xml:space="preserve">offers </w:t>
      </w:r>
      <w:r w:rsidR="00D13D54" w:rsidRPr="0004008A">
        <w:rPr>
          <w:rFonts w:cstheme="minorHAnsi"/>
          <w:sz w:val="28"/>
          <w:szCs w:val="28"/>
        </w:rPr>
        <w:t xml:space="preserve">supporting </w:t>
      </w:r>
      <w:r w:rsidRPr="0004008A">
        <w:rPr>
          <w:rFonts w:cstheme="minorHAnsi"/>
          <w:sz w:val="28"/>
          <w:szCs w:val="28"/>
        </w:rPr>
        <w:t>r</w:t>
      </w:r>
      <w:r w:rsidRPr="0004008A">
        <w:rPr>
          <w:rFonts w:cstheme="minorHAnsi"/>
          <w:color w:val="333333"/>
          <w:sz w:val="28"/>
          <w:szCs w:val="28"/>
          <w:shd w:val="clear" w:color="auto" w:fill="FFFFFF"/>
        </w:rPr>
        <w:t xml:space="preserve">esources around </w:t>
      </w:r>
      <w:r w:rsidRPr="0004008A">
        <w:rPr>
          <w:rFonts w:cstheme="minorHAnsi"/>
          <w:b/>
          <w:bCs/>
          <w:i/>
          <w:iCs/>
          <w:sz w:val="28"/>
          <w:szCs w:val="28"/>
          <w:shd w:val="clear" w:color="auto" w:fill="FFFFFF"/>
        </w:rPr>
        <w:t>specially designed instruction</w:t>
      </w:r>
      <w:r w:rsidRPr="0004008A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D13D54" w:rsidRPr="0004008A">
        <w:rPr>
          <w:rFonts w:cstheme="minorHAnsi"/>
          <w:color w:val="333333"/>
          <w:sz w:val="28"/>
          <w:szCs w:val="28"/>
          <w:shd w:val="clear" w:color="auto" w:fill="FFFFFF"/>
        </w:rPr>
        <w:t xml:space="preserve">to meet high quality academic IEP goals </w:t>
      </w:r>
      <w:r w:rsidRPr="0004008A">
        <w:rPr>
          <w:rFonts w:cstheme="minorHAnsi"/>
          <w:color w:val="333333"/>
          <w:sz w:val="28"/>
          <w:szCs w:val="28"/>
          <w:shd w:val="clear" w:color="auto" w:fill="FFFFFF"/>
        </w:rPr>
        <w:t xml:space="preserve">within a </w:t>
      </w:r>
      <w:r w:rsidR="00D13D54" w:rsidRPr="0004008A">
        <w:rPr>
          <w:rFonts w:cstheme="minorHAnsi"/>
          <w:color w:val="333333"/>
          <w:sz w:val="28"/>
          <w:szCs w:val="28"/>
          <w:shd w:val="clear" w:color="auto" w:fill="FFFFFF"/>
        </w:rPr>
        <w:t xml:space="preserve">school-wide </w:t>
      </w:r>
      <w:r w:rsidRPr="0004008A">
        <w:rPr>
          <w:rFonts w:cstheme="minorHAnsi"/>
          <w:color w:val="333333"/>
          <w:sz w:val="28"/>
          <w:szCs w:val="28"/>
          <w:shd w:val="clear" w:color="auto" w:fill="FFFFFF"/>
        </w:rPr>
        <w:t>data based</w:t>
      </w:r>
      <w:r w:rsidR="00D13D54" w:rsidRPr="0004008A">
        <w:rPr>
          <w:rFonts w:cstheme="minorHAnsi"/>
          <w:color w:val="333333"/>
          <w:sz w:val="28"/>
          <w:szCs w:val="28"/>
          <w:shd w:val="clear" w:color="auto" w:fill="FFFFFF"/>
        </w:rPr>
        <w:t xml:space="preserve"> individualized</w:t>
      </w:r>
      <w:r w:rsidRPr="0004008A">
        <w:rPr>
          <w:rFonts w:cstheme="minorHAnsi"/>
          <w:color w:val="333333"/>
          <w:sz w:val="28"/>
          <w:szCs w:val="28"/>
          <w:shd w:val="clear" w:color="auto" w:fill="FFFFFF"/>
        </w:rPr>
        <w:t xml:space="preserve"> process</w:t>
      </w:r>
      <w:r w:rsidR="00D13D54" w:rsidRPr="0004008A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04008A">
        <w:rPr>
          <w:rFonts w:cstheme="minorHAnsi"/>
          <w:color w:val="333333"/>
          <w:sz w:val="28"/>
          <w:szCs w:val="28"/>
          <w:shd w:val="clear" w:color="auto" w:fill="FFFFFF"/>
        </w:rPr>
        <w:t xml:space="preserve">which can be found </w:t>
      </w:r>
      <w:hyperlink r:id="rId12" w:history="1">
        <w:r w:rsidRPr="0004008A">
          <w:rPr>
            <w:rStyle w:val="Hyperlink"/>
            <w:rFonts w:cstheme="minorHAnsi"/>
            <w:sz w:val="28"/>
            <w:szCs w:val="28"/>
            <w:shd w:val="clear" w:color="auto" w:fill="FFFFFF"/>
          </w:rPr>
          <w:t>here</w:t>
        </w:r>
      </w:hyperlink>
      <w:r w:rsidR="00D13D54" w:rsidRPr="0004008A">
        <w:rPr>
          <w:rFonts w:cstheme="minorHAnsi"/>
          <w:color w:val="333333"/>
          <w:sz w:val="28"/>
          <w:szCs w:val="28"/>
          <w:shd w:val="clear" w:color="auto" w:fill="FFFFFF"/>
        </w:rPr>
        <w:t>.</w:t>
      </w:r>
      <w:r w:rsidRPr="0004008A">
        <w:rPr>
          <w:rStyle w:val="Hyperlink"/>
          <w:rFonts w:cstheme="minorHAnsi"/>
          <w:i/>
          <w:iCs/>
          <w:sz w:val="28"/>
          <w:szCs w:val="28"/>
        </w:rPr>
        <w:t xml:space="preserve">   </w:t>
      </w:r>
    </w:p>
    <w:p w14:paraId="6B681D8A" w14:textId="77777777" w:rsidR="008C55AC" w:rsidRPr="0004008A" w:rsidRDefault="0004008A">
      <w:pPr>
        <w:rPr>
          <w:rFonts w:cstheme="minorHAnsi"/>
          <w:sz w:val="28"/>
          <w:szCs w:val="28"/>
        </w:rPr>
      </w:pPr>
    </w:p>
    <w:sectPr w:rsidR="008C55AC" w:rsidRPr="00040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Franklin Gothic Std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19"/>
    <w:rsid w:val="0004008A"/>
    <w:rsid w:val="00214319"/>
    <w:rsid w:val="00B337DF"/>
    <w:rsid w:val="00C5681D"/>
    <w:rsid w:val="00D13D54"/>
    <w:rsid w:val="00D5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8E09E"/>
  <w15:chartTrackingRefBased/>
  <w15:docId w15:val="{F7CBD0BB-E110-408F-8DB5-C9936728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319"/>
    <w:rPr>
      <w:color w:val="0563C1" w:themeColor="hyperlink"/>
      <w:u w:val="single"/>
    </w:rPr>
  </w:style>
  <w:style w:type="paragraph" w:customStyle="1" w:styleId="Pa7">
    <w:name w:val="Pa7"/>
    <w:basedOn w:val="Normal"/>
    <w:next w:val="Normal"/>
    <w:uiPriority w:val="99"/>
    <w:rsid w:val="00214319"/>
    <w:pPr>
      <w:autoSpaceDE w:val="0"/>
      <w:autoSpaceDN w:val="0"/>
      <w:adjustRightInd w:val="0"/>
      <w:spacing w:after="0" w:line="201" w:lineRule="atLeast"/>
    </w:pPr>
    <w:rPr>
      <w:rFonts w:ascii="ITC Franklin Gothic Std Book" w:hAnsi="ITC Franklin Gothic Std Book"/>
      <w:sz w:val="24"/>
      <w:szCs w:val="24"/>
    </w:rPr>
  </w:style>
  <w:style w:type="character" w:customStyle="1" w:styleId="A5">
    <w:name w:val="A5"/>
    <w:uiPriority w:val="99"/>
    <w:rsid w:val="00214319"/>
    <w:rPr>
      <w:rFonts w:cs="ITC Franklin Gothic Std Book"/>
      <w:color w:val="10709C"/>
      <w:sz w:val="20"/>
      <w:szCs w:val="20"/>
      <w:u w:val="single"/>
    </w:rPr>
  </w:style>
  <w:style w:type="character" w:styleId="Strong">
    <w:name w:val="Strong"/>
    <w:basedOn w:val="DefaultParagraphFont"/>
    <w:uiPriority w:val="22"/>
    <w:qFormat/>
    <w:rsid w:val="00214319"/>
    <w:rPr>
      <w:b/>
      <w:bCs/>
    </w:rPr>
  </w:style>
  <w:style w:type="paragraph" w:customStyle="1" w:styleId="statutory-body-2em">
    <w:name w:val="statutory-body-2em"/>
    <w:basedOn w:val="Normal"/>
    <w:rsid w:val="0021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214319"/>
    <w:rPr>
      <w:i/>
      <w:iCs/>
      <w:color w:val="4472C4" w:themeColor="accent1"/>
    </w:rPr>
  </w:style>
  <w:style w:type="character" w:customStyle="1" w:styleId="apple-converted-space">
    <w:name w:val="apple-converted-space"/>
    <w:basedOn w:val="DefaultParagraphFont"/>
    <w:rsid w:val="00214319"/>
  </w:style>
  <w:style w:type="character" w:styleId="CommentReference">
    <w:name w:val="annotation reference"/>
    <w:basedOn w:val="DefaultParagraphFont"/>
    <w:uiPriority w:val="99"/>
    <w:semiHidden/>
    <w:unhideWhenUsed/>
    <w:rsid w:val="00214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319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43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43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t7.org/media/573e0a5ada793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tes.ed.gov/idea/regs/b/a/300.39/b/3/ii" TargetMode="External"/><Relationship Id="rId12" Type="http://schemas.openxmlformats.org/officeDocument/2006/relationships/hyperlink" Target="https://intensiveintervention.org/intensive-intervention/special-educ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ed.gov/idea/regs/b/a/300.39/b/3/i" TargetMode="External"/><Relationship Id="rId11" Type="http://schemas.openxmlformats.org/officeDocument/2006/relationships/hyperlink" Target="https://ici.umn.edu/products/impact/312/" TargetMode="External"/><Relationship Id="rId5" Type="http://schemas.openxmlformats.org/officeDocument/2006/relationships/hyperlink" Target="https://sites.ed.gov/idea/regs/b/a/300.39/b/3" TargetMode="External"/><Relationship Id="rId10" Type="http://schemas.openxmlformats.org/officeDocument/2006/relationships/hyperlink" Target="https://iris.peabody.vanderbilt.edu/module/rs/cresource/q2/p05/rs_05_trans_audio_speechlang/" TargetMode="External"/><Relationship Id="rId4" Type="http://schemas.openxmlformats.org/officeDocument/2006/relationships/hyperlink" Target="https://sites.ed.gov/idea/regs/b/a/300.39/a" TargetMode="External"/><Relationship Id="rId9" Type="http://schemas.openxmlformats.org/officeDocument/2006/relationships/hyperlink" Target="https://iris.peabody.vanderbilt.edu/module/iep01/cresource/q3/p0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Rush, Stacia</dc:creator>
  <cp:keywords/>
  <dc:description/>
  <cp:lastModifiedBy>Miller, Regina</cp:lastModifiedBy>
  <cp:revision>2</cp:revision>
  <dcterms:created xsi:type="dcterms:W3CDTF">2020-11-23T15:55:00Z</dcterms:created>
  <dcterms:modified xsi:type="dcterms:W3CDTF">2021-03-02T19:43:00Z</dcterms:modified>
</cp:coreProperties>
</file>