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6B6B" w14:textId="77777777" w:rsidR="00780CBE" w:rsidRPr="00AF6620" w:rsidRDefault="00780CBE" w:rsidP="00780CBE">
      <w:pPr>
        <w:pStyle w:val="Heading1"/>
        <w:spacing w:before="0"/>
        <w:rPr>
          <w:color w:val="000000" w:themeColor="text1"/>
        </w:rPr>
      </w:pPr>
      <w:bookmarkStart w:id="0" w:name="_GoBack"/>
      <w:bookmarkEnd w:id="0"/>
      <w:r w:rsidRPr="00AF6620">
        <w:rPr>
          <w:color w:val="000000" w:themeColor="text1"/>
        </w:rPr>
        <w:t>Practice Profile</w:t>
      </w:r>
    </w:p>
    <w:p w14:paraId="1961BB7E" w14:textId="77777777" w:rsidR="00780CBE" w:rsidRPr="00AF6620" w:rsidRDefault="00780CBE" w:rsidP="00E511E7">
      <w:pPr>
        <w:spacing w:after="160" w:line="240" w:lineRule="auto"/>
        <w:rPr>
          <w:bCs/>
          <w:sz w:val="24"/>
          <w:szCs w:val="24"/>
        </w:rPr>
      </w:pPr>
      <w:r w:rsidRPr="00AF6620">
        <w:rPr>
          <w:bCs/>
          <w:iCs/>
          <w:sz w:val="24"/>
          <w:szCs w:val="24"/>
        </w:rPr>
        <w:t>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p>
    <w:p w14:paraId="55629F86" w14:textId="77777777" w:rsidR="00780CBE" w:rsidRPr="00AF6620" w:rsidRDefault="00780CBE" w:rsidP="003865C5">
      <w:pPr>
        <w:spacing w:after="240" w:line="240" w:lineRule="auto"/>
        <w:rPr>
          <w:bCs/>
          <w:iCs/>
          <w:sz w:val="24"/>
          <w:szCs w:val="24"/>
        </w:rPr>
      </w:pPr>
      <w:r w:rsidRPr="00AF6620">
        <w:rPr>
          <w:bCs/>
          <w:iCs/>
          <w:sz w:val="24"/>
          <w:szCs w:val="24"/>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14:paraId="438EADD9" w14:textId="77777777" w:rsidR="00780CBE" w:rsidRPr="00E511E7" w:rsidRDefault="00780CBE" w:rsidP="003865C5">
      <w:pPr>
        <w:spacing w:after="0" w:line="240" w:lineRule="auto"/>
        <w:rPr>
          <w:rStyle w:val="Emphasis"/>
          <w:bCs w:val="0"/>
          <w:i w:val="0"/>
          <w:iCs w:val="0"/>
          <w:color w:val="000000" w:themeColor="text1"/>
          <w:sz w:val="28"/>
          <w:szCs w:val="28"/>
        </w:rPr>
      </w:pPr>
      <w:r w:rsidRPr="00E511E7">
        <w:rPr>
          <w:rStyle w:val="Emphasis"/>
          <w:color w:val="000000" w:themeColor="text1"/>
          <w:sz w:val="28"/>
          <w:szCs w:val="28"/>
        </w:rPr>
        <w:t>How to Use the Practice Profile</w:t>
      </w:r>
    </w:p>
    <w:p w14:paraId="53B03353" w14:textId="77777777" w:rsidR="00447BD3" w:rsidRDefault="00780CBE" w:rsidP="00447BD3">
      <w:pPr>
        <w:spacing w:line="240" w:lineRule="auto"/>
        <w:rPr>
          <w:bCs/>
          <w:iCs/>
          <w:sz w:val="24"/>
          <w:szCs w:val="24"/>
        </w:rPr>
      </w:pPr>
      <w:r w:rsidRPr="00AF6620">
        <w:rPr>
          <w:bCs/>
          <w:iCs/>
          <w:sz w:val="24"/>
          <w:szCs w:val="24"/>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w:t>
      </w:r>
      <w:r w:rsidR="00447BD3">
        <w:rPr>
          <w:bCs/>
          <w:iCs/>
          <w:sz w:val="24"/>
          <w:szCs w:val="24"/>
        </w:rPr>
        <w:t>cklists</w:t>
      </w:r>
    </w:p>
    <w:p w14:paraId="29ADDAA9" w14:textId="77777777" w:rsidR="00447BD3" w:rsidRDefault="00447BD3" w:rsidP="00447BD3">
      <w:pPr>
        <w:spacing w:line="240" w:lineRule="auto"/>
        <w:rPr>
          <w:bCs/>
          <w:iCs/>
          <w:sz w:val="24"/>
          <w:szCs w:val="24"/>
        </w:rPr>
      </w:pPr>
    </w:p>
    <w:p w14:paraId="0DAA4144" w14:textId="77777777" w:rsidR="00447BD3" w:rsidRDefault="00447BD3" w:rsidP="00447BD3">
      <w:pPr>
        <w:spacing w:line="240" w:lineRule="auto"/>
        <w:rPr>
          <w:bCs/>
          <w:iCs/>
          <w:sz w:val="24"/>
          <w:szCs w:val="24"/>
        </w:rPr>
      </w:pPr>
    </w:p>
    <w:p w14:paraId="57968633" w14:textId="77777777" w:rsidR="001C2A4A" w:rsidRDefault="001C2A4A">
      <w:pPr>
        <w:rPr>
          <w:bCs/>
          <w:iCs/>
          <w:sz w:val="24"/>
          <w:szCs w:val="24"/>
        </w:rPr>
      </w:pPr>
      <w:r>
        <w:rPr>
          <w:bCs/>
          <w:iCs/>
          <w:sz w:val="24"/>
          <w:szCs w:val="24"/>
        </w:rPr>
        <w:br w:type="page"/>
      </w:r>
    </w:p>
    <w:tbl>
      <w:tblPr>
        <w:tblStyle w:val="TableGrid"/>
        <w:tblW w:w="14115" w:type="dxa"/>
        <w:tblLook w:val="04A0" w:firstRow="1" w:lastRow="0" w:firstColumn="1" w:lastColumn="0" w:noHBand="0" w:noVBand="1"/>
      </w:tblPr>
      <w:tblGrid>
        <w:gridCol w:w="533"/>
        <w:gridCol w:w="2013"/>
        <w:gridCol w:w="4277"/>
        <w:gridCol w:w="2257"/>
        <w:gridCol w:w="2548"/>
        <w:gridCol w:w="2487"/>
      </w:tblGrid>
      <w:tr w:rsidR="00780CBE" w:rsidRPr="00251219" w14:paraId="5C1EA6AA" w14:textId="77777777" w:rsidTr="00267138">
        <w:trPr>
          <w:tblHeader/>
        </w:trPr>
        <w:tc>
          <w:tcPr>
            <w:tcW w:w="0" w:type="auto"/>
            <w:gridSpan w:val="6"/>
          </w:tcPr>
          <w:p w14:paraId="44A72AB8" w14:textId="77777777" w:rsidR="00780CBE" w:rsidRPr="00251219" w:rsidRDefault="00780CBE" w:rsidP="006D79EC">
            <w:pPr>
              <w:spacing w:after="40"/>
              <w:jc w:val="center"/>
              <w:rPr>
                <w:b/>
                <w:sz w:val="20"/>
                <w:szCs w:val="20"/>
              </w:rPr>
            </w:pPr>
            <w:r w:rsidRPr="006D79EC">
              <w:rPr>
                <w:b/>
              </w:rPr>
              <w:lastRenderedPageBreak/>
              <w:t xml:space="preserve">Foundations present in the implementation of each essential component: </w:t>
            </w:r>
            <w:r w:rsidRPr="006D79EC">
              <w:rPr>
                <w:i/>
              </w:rPr>
              <w:t>Commitment to the success of all students and to improving the quality of instruction.</w:t>
            </w:r>
          </w:p>
        </w:tc>
      </w:tr>
      <w:tr w:rsidR="00780CBE" w:rsidRPr="00251219" w14:paraId="7905A4F9" w14:textId="77777777" w:rsidTr="00267138">
        <w:trPr>
          <w:tblHeader/>
        </w:trPr>
        <w:tc>
          <w:tcPr>
            <w:tcW w:w="0" w:type="auto"/>
            <w:gridSpan w:val="6"/>
            <w:shd w:val="clear" w:color="auto" w:fill="DFD4BB"/>
          </w:tcPr>
          <w:p w14:paraId="1EECAF16" w14:textId="77777777" w:rsidR="00780CBE" w:rsidRPr="006D79EC" w:rsidRDefault="001C2A4A" w:rsidP="006D79EC">
            <w:pPr>
              <w:spacing w:before="40" w:after="40"/>
              <w:jc w:val="center"/>
              <w:rPr>
                <w:b/>
                <w:sz w:val="24"/>
                <w:szCs w:val="24"/>
              </w:rPr>
            </w:pPr>
            <w:r>
              <w:rPr>
                <w:b/>
                <w:sz w:val="24"/>
                <w:szCs w:val="24"/>
              </w:rPr>
              <w:t>Standards Based IEP</w:t>
            </w:r>
          </w:p>
        </w:tc>
      </w:tr>
      <w:tr w:rsidR="007516F3" w:rsidRPr="00251219" w14:paraId="56180F9E" w14:textId="77777777" w:rsidTr="004E0CE1">
        <w:trPr>
          <w:trHeight w:val="1043"/>
          <w:tblHeader/>
        </w:trPr>
        <w:tc>
          <w:tcPr>
            <w:tcW w:w="2515" w:type="dxa"/>
            <w:gridSpan w:val="2"/>
            <w:vAlign w:val="center"/>
          </w:tcPr>
          <w:p w14:paraId="6896D752" w14:textId="77777777" w:rsidR="00780CBE" w:rsidRPr="006D79EC" w:rsidRDefault="00780CBE" w:rsidP="00A70867">
            <w:pPr>
              <w:jc w:val="center"/>
              <w:rPr>
                <w:b/>
                <w:sz w:val="24"/>
                <w:szCs w:val="24"/>
              </w:rPr>
            </w:pPr>
            <w:r w:rsidRPr="006D79EC">
              <w:rPr>
                <w:b/>
                <w:sz w:val="24"/>
                <w:szCs w:val="24"/>
              </w:rPr>
              <w:t>Essential Function</w:t>
            </w:r>
          </w:p>
        </w:tc>
        <w:tc>
          <w:tcPr>
            <w:tcW w:w="4332" w:type="dxa"/>
            <w:shd w:val="clear" w:color="auto" w:fill="auto"/>
            <w:vAlign w:val="center"/>
          </w:tcPr>
          <w:p w14:paraId="7DCF5028" w14:textId="77777777" w:rsidR="00780CBE" w:rsidRPr="006D79EC" w:rsidRDefault="006D79EC" w:rsidP="00A70867">
            <w:pPr>
              <w:jc w:val="center"/>
              <w:rPr>
                <w:b/>
                <w:sz w:val="24"/>
                <w:szCs w:val="24"/>
              </w:rPr>
            </w:pPr>
            <w:r w:rsidRPr="006D79EC">
              <w:rPr>
                <w:b/>
                <w:sz w:val="24"/>
                <w:szCs w:val="24"/>
              </w:rPr>
              <w:t>Exemplary P</w:t>
            </w:r>
            <w:r w:rsidR="00780CBE" w:rsidRPr="006D79EC">
              <w:rPr>
                <w:b/>
                <w:sz w:val="24"/>
                <w:szCs w:val="24"/>
              </w:rPr>
              <w:t>roficiency</w:t>
            </w:r>
          </w:p>
          <w:p w14:paraId="154319E7" w14:textId="77777777" w:rsidR="00780CBE" w:rsidRPr="006D79EC" w:rsidRDefault="00780CBE" w:rsidP="00A70867">
            <w:pPr>
              <w:jc w:val="center"/>
              <w:rPr>
                <w:b/>
                <w:sz w:val="24"/>
                <w:szCs w:val="24"/>
              </w:rPr>
            </w:pPr>
            <w:r w:rsidRPr="006D79EC">
              <w:rPr>
                <w:b/>
                <w:sz w:val="24"/>
                <w:szCs w:val="24"/>
              </w:rPr>
              <w:t>Ideal Implementation</w:t>
            </w:r>
          </w:p>
          <w:p w14:paraId="4A4560B3" w14:textId="77777777" w:rsidR="00780CBE" w:rsidRPr="006D79EC" w:rsidRDefault="00780CBE" w:rsidP="00A70867">
            <w:pPr>
              <w:jc w:val="center"/>
              <w:rPr>
                <w:b/>
                <w:sz w:val="24"/>
                <w:szCs w:val="24"/>
              </w:rPr>
            </w:pPr>
          </w:p>
        </w:tc>
        <w:tc>
          <w:tcPr>
            <w:tcW w:w="2239" w:type="dxa"/>
            <w:shd w:val="clear" w:color="auto" w:fill="auto"/>
            <w:vAlign w:val="center"/>
          </w:tcPr>
          <w:p w14:paraId="629B8C31" w14:textId="77777777" w:rsidR="00780CBE" w:rsidRPr="006D79EC" w:rsidRDefault="00780CBE" w:rsidP="00A70867">
            <w:pPr>
              <w:jc w:val="center"/>
              <w:rPr>
                <w:b/>
                <w:sz w:val="24"/>
                <w:szCs w:val="24"/>
              </w:rPr>
            </w:pPr>
            <w:r w:rsidRPr="006D79EC">
              <w:rPr>
                <w:b/>
                <w:sz w:val="24"/>
                <w:szCs w:val="24"/>
              </w:rPr>
              <w:t>Proficient</w:t>
            </w:r>
          </w:p>
        </w:tc>
        <w:tc>
          <w:tcPr>
            <w:tcW w:w="2547" w:type="dxa"/>
            <w:shd w:val="clear" w:color="auto" w:fill="auto"/>
            <w:vAlign w:val="center"/>
          </w:tcPr>
          <w:p w14:paraId="045E137D" w14:textId="77777777" w:rsidR="00780CBE" w:rsidRPr="006D79EC" w:rsidRDefault="00780CBE" w:rsidP="006D79EC">
            <w:pPr>
              <w:spacing w:before="40"/>
              <w:jc w:val="center"/>
              <w:rPr>
                <w:b/>
                <w:sz w:val="24"/>
                <w:szCs w:val="24"/>
              </w:rPr>
            </w:pPr>
            <w:r w:rsidRPr="006D79EC">
              <w:rPr>
                <w:b/>
                <w:sz w:val="24"/>
                <w:szCs w:val="24"/>
              </w:rPr>
              <w:t xml:space="preserve">Close to Proficient  </w:t>
            </w:r>
          </w:p>
          <w:p w14:paraId="281E542A" w14:textId="77777777" w:rsidR="00780CBE" w:rsidRPr="006D79EC" w:rsidRDefault="00780CBE" w:rsidP="006D79EC">
            <w:pPr>
              <w:spacing w:after="60"/>
              <w:jc w:val="center"/>
              <w:rPr>
                <w:i/>
                <w:sz w:val="20"/>
                <w:szCs w:val="20"/>
              </w:rPr>
            </w:pPr>
            <w:r w:rsidRPr="006D79EC">
              <w:rPr>
                <w:i/>
                <w:sz w:val="20"/>
                <w:szCs w:val="20"/>
              </w:rPr>
              <w:t>(Skill is emerging, but not yet to ideal proficiency.  Coaching is recommended.)</w:t>
            </w:r>
          </w:p>
        </w:tc>
        <w:tc>
          <w:tcPr>
            <w:tcW w:w="2482" w:type="dxa"/>
            <w:shd w:val="clear" w:color="auto" w:fill="auto"/>
            <w:vAlign w:val="center"/>
          </w:tcPr>
          <w:p w14:paraId="2E8F9A1D" w14:textId="77777777" w:rsidR="00780CBE" w:rsidRPr="006D79EC" w:rsidRDefault="00780CBE" w:rsidP="00267138">
            <w:pPr>
              <w:spacing w:before="40" w:after="60"/>
              <w:jc w:val="center"/>
              <w:rPr>
                <w:b/>
              </w:rPr>
            </w:pPr>
            <w:r w:rsidRPr="006D79EC">
              <w:rPr>
                <w:b/>
                <w:sz w:val="24"/>
                <w:szCs w:val="24"/>
              </w:rPr>
              <w:t>Far from Proficient</w:t>
            </w:r>
            <w:r w:rsidRPr="006D79EC">
              <w:rPr>
                <w:i/>
              </w:rPr>
              <w:t xml:space="preserve"> </w:t>
            </w:r>
            <w:r w:rsidRPr="006D79EC">
              <w:rPr>
                <w:i/>
                <w:sz w:val="20"/>
                <w:szCs w:val="20"/>
              </w:rPr>
              <w:t>(Follow-up professional development and coaching is critical.)</w:t>
            </w:r>
          </w:p>
        </w:tc>
      </w:tr>
      <w:tr w:rsidR="004E0CE1" w:rsidRPr="00251219" w14:paraId="58AFD845" w14:textId="77777777" w:rsidTr="004E0CE1">
        <w:trPr>
          <w:trHeight w:val="3383"/>
        </w:trPr>
        <w:tc>
          <w:tcPr>
            <w:tcW w:w="533" w:type="dxa"/>
            <w:vAlign w:val="center"/>
          </w:tcPr>
          <w:p w14:paraId="741C0C5E" w14:textId="77777777" w:rsidR="00090E5F" w:rsidRPr="00B16CD3" w:rsidRDefault="00090E5F" w:rsidP="00A70867">
            <w:pPr>
              <w:jc w:val="center"/>
              <w:rPr>
                <w:rFonts w:cs="Arial"/>
                <w:sz w:val="24"/>
                <w:szCs w:val="24"/>
              </w:rPr>
            </w:pPr>
            <w:r>
              <w:rPr>
                <w:rFonts w:cs="Arial"/>
                <w:sz w:val="24"/>
                <w:szCs w:val="24"/>
              </w:rPr>
              <w:t>1</w:t>
            </w:r>
          </w:p>
        </w:tc>
        <w:tc>
          <w:tcPr>
            <w:tcW w:w="1982" w:type="dxa"/>
            <w:vAlign w:val="center"/>
          </w:tcPr>
          <w:p w14:paraId="73136888" w14:textId="77777777" w:rsidR="00090E5F" w:rsidRPr="00BA00FD" w:rsidRDefault="00090E5F" w:rsidP="00465309">
            <w:pPr>
              <w:rPr>
                <w:rFonts w:cs="Arial"/>
                <w:sz w:val="20"/>
                <w:szCs w:val="20"/>
              </w:rPr>
            </w:pPr>
            <w:r w:rsidRPr="00BA00FD">
              <w:rPr>
                <w:rFonts w:cs="Arial"/>
                <w:sz w:val="20"/>
                <w:szCs w:val="20"/>
              </w:rPr>
              <w:t xml:space="preserve">Educator creates Present Levels of Academic Achievement and Functional Performance (PLAAFP) that are </w:t>
            </w:r>
            <w:r w:rsidRPr="00BA00FD">
              <w:rPr>
                <w:sz w:val="20"/>
                <w:szCs w:val="20"/>
              </w:rPr>
              <w:t>based on data identified student learning needs.</w:t>
            </w:r>
          </w:p>
        </w:tc>
        <w:tc>
          <w:tcPr>
            <w:tcW w:w="4332" w:type="dxa"/>
            <w:vAlign w:val="center"/>
          </w:tcPr>
          <w:p w14:paraId="4A9E294F" w14:textId="77777777" w:rsidR="00D2400A" w:rsidRDefault="00090E5F" w:rsidP="000E7FC3">
            <w:pPr>
              <w:rPr>
                <w:sz w:val="20"/>
                <w:szCs w:val="20"/>
              </w:rPr>
            </w:pPr>
            <w:r>
              <w:rPr>
                <w:sz w:val="20"/>
                <w:szCs w:val="20"/>
              </w:rPr>
              <w:t xml:space="preserve">PLAAFP </w:t>
            </w:r>
            <w:r w:rsidR="00A87DFB">
              <w:rPr>
                <w:sz w:val="20"/>
                <w:szCs w:val="20"/>
              </w:rPr>
              <w:t xml:space="preserve">consistently </w:t>
            </w:r>
            <w:r>
              <w:rPr>
                <w:sz w:val="20"/>
                <w:szCs w:val="20"/>
              </w:rPr>
              <w:t xml:space="preserve">includes specific </w:t>
            </w:r>
          </w:p>
          <w:p w14:paraId="30A397F0" w14:textId="77777777" w:rsidR="00090E5F" w:rsidRDefault="00090E5F" w:rsidP="000E7FC3">
            <w:pPr>
              <w:rPr>
                <w:sz w:val="20"/>
                <w:szCs w:val="20"/>
              </w:rPr>
            </w:pPr>
            <w:r>
              <w:rPr>
                <w:sz w:val="20"/>
                <w:szCs w:val="20"/>
              </w:rPr>
              <w:t>examples</w:t>
            </w:r>
            <w:r w:rsidR="00A87DFB">
              <w:rPr>
                <w:sz w:val="20"/>
                <w:szCs w:val="20"/>
              </w:rPr>
              <w:t xml:space="preserve"> of</w:t>
            </w:r>
            <w:r>
              <w:rPr>
                <w:sz w:val="20"/>
                <w:szCs w:val="20"/>
              </w:rPr>
              <w:t xml:space="preserve"> . . .</w:t>
            </w:r>
          </w:p>
          <w:p w14:paraId="0F089CAB" w14:textId="77777777" w:rsidR="00090E5F" w:rsidRDefault="00090E5F" w:rsidP="007E6E54">
            <w:pPr>
              <w:numPr>
                <w:ilvl w:val="0"/>
                <w:numId w:val="15"/>
              </w:numPr>
              <w:tabs>
                <w:tab w:val="num" w:pos="504"/>
              </w:tabs>
              <w:ind w:left="144"/>
              <w:rPr>
                <w:sz w:val="20"/>
                <w:szCs w:val="20"/>
              </w:rPr>
            </w:pPr>
            <w:r>
              <w:rPr>
                <w:sz w:val="20"/>
                <w:szCs w:val="20"/>
              </w:rPr>
              <w:t>Baseline academic achievement information for the student.</w:t>
            </w:r>
          </w:p>
          <w:p w14:paraId="586F14BA" w14:textId="77777777" w:rsidR="00090E5F" w:rsidRDefault="00090E5F" w:rsidP="007E6E54">
            <w:pPr>
              <w:numPr>
                <w:ilvl w:val="0"/>
                <w:numId w:val="15"/>
              </w:numPr>
              <w:tabs>
                <w:tab w:val="num" w:pos="504"/>
              </w:tabs>
              <w:ind w:left="144"/>
              <w:rPr>
                <w:sz w:val="20"/>
                <w:szCs w:val="20"/>
              </w:rPr>
            </w:pPr>
            <w:r>
              <w:rPr>
                <w:sz w:val="20"/>
                <w:szCs w:val="20"/>
              </w:rPr>
              <w:t>Student’s current functional performance.</w:t>
            </w:r>
          </w:p>
          <w:p w14:paraId="387AFDC9" w14:textId="77777777" w:rsidR="00090E5F" w:rsidRDefault="00090E5F" w:rsidP="00090E5F">
            <w:pPr>
              <w:numPr>
                <w:ilvl w:val="0"/>
                <w:numId w:val="15"/>
              </w:numPr>
              <w:tabs>
                <w:tab w:val="num" w:pos="504"/>
              </w:tabs>
              <w:ind w:left="144"/>
              <w:rPr>
                <w:sz w:val="20"/>
                <w:szCs w:val="20"/>
              </w:rPr>
            </w:pPr>
            <w:r>
              <w:rPr>
                <w:sz w:val="20"/>
                <w:szCs w:val="20"/>
              </w:rPr>
              <w:t xml:space="preserve">How the student’s disability affects involvement/progress in the general education curriculum. </w:t>
            </w:r>
          </w:p>
          <w:p w14:paraId="6166D62B" w14:textId="77777777" w:rsidR="00090E5F" w:rsidRPr="004C4754" w:rsidRDefault="00090E5F" w:rsidP="00090E5F">
            <w:pPr>
              <w:numPr>
                <w:ilvl w:val="0"/>
                <w:numId w:val="15"/>
              </w:numPr>
              <w:tabs>
                <w:tab w:val="num" w:pos="504"/>
              </w:tabs>
              <w:ind w:left="144"/>
              <w:rPr>
                <w:sz w:val="20"/>
                <w:szCs w:val="20"/>
              </w:rPr>
            </w:pPr>
            <w:r>
              <w:rPr>
                <w:sz w:val="20"/>
                <w:szCs w:val="20"/>
              </w:rPr>
              <w:t>The unique educational needs of the student related to</w:t>
            </w:r>
            <w:r>
              <w:rPr>
                <w:rFonts w:cs="Arial"/>
                <w:sz w:val="20"/>
                <w:szCs w:val="20"/>
              </w:rPr>
              <w:t xml:space="preserve"> access and progress in the general education curriculum.</w:t>
            </w:r>
          </w:p>
          <w:p w14:paraId="41331AC5" w14:textId="77777777" w:rsidR="00090E5F" w:rsidRDefault="00090E5F" w:rsidP="00090E5F">
            <w:pPr>
              <w:numPr>
                <w:ilvl w:val="0"/>
                <w:numId w:val="15"/>
              </w:numPr>
              <w:tabs>
                <w:tab w:val="num" w:pos="504"/>
              </w:tabs>
              <w:ind w:left="144"/>
              <w:rPr>
                <w:sz w:val="20"/>
                <w:szCs w:val="20"/>
              </w:rPr>
            </w:pPr>
            <w:r w:rsidRPr="004C4754">
              <w:rPr>
                <w:sz w:val="20"/>
                <w:szCs w:val="20"/>
              </w:rPr>
              <w:t>How the student’s social and behavioral development affects their academic progress.</w:t>
            </w:r>
          </w:p>
        </w:tc>
        <w:tc>
          <w:tcPr>
            <w:tcW w:w="2239" w:type="dxa"/>
            <w:vAlign w:val="center"/>
          </w:tcPr>
          <w:p w14:paraId="6096C7AA" w14:textId="77777777" w:rsidR="00090E5F" w:rsidRPr="004C4754" w:rsidRDefault="00A87DFB" w:rsidP="00D2400A">
            <w:pPr>
              <w:rPr>
                <w:sz w:val="20"/>
                <w:szCs w:val="20"/>
              </w:rPr>
            </w:pPr>
            <w:r>
              <w:rPr>
                <w:sz w:val="20"/>
                <w:szCs w:val="20"/>
              </w:rPr>
              <w:t xml:space="preserve">All PLAAFP components are included with </w:t>
            </w:r>
            <w:r w:rsidR="00D2400A">
              <w:rPr>
                <w:sz w:val="20"/>
                <w:szCs w:val="20"/>
              </w:rPr>
              <w:t>several</w:t>
            </w:r>
            <w:r>
              <w:rPr>
                <w:sz w:val="20"/>
                <w:szCs w:val="20"/>
              </w:rPr>
              <w:t xml:space="preserve"> specific examples.</w:t>
            </w:r>
          </w:p>
        </w:tc>
        <w:tc>
          <w:tcPr>
            <w:tcW w:w="2547" w:type="dxa"/>
            <w:shd w:val="clear" w:color="auto" w:fill="auto"/>
            <w:vAlign w:val="center"/>
          </w:tcPr>
          <w:p w14:paraId="1376A545" w14:textId="77777777" w:rsidR="00090E5F" w:rsidRPr="004C4754" w:rsidRDefault="00D2400A" w:rsidP="006B5F86">
            <w:pPr>
              <w:spacing w:before="40" w:after="40"/>
              <w:rPr>
                <w:sz w:val="20"/>
                <w:szCs w:val="24"/>
              </w:rPr>
            </w:pPr>
            <w:r>
              <w:rPr>
                <w:sz w:val="20"/>
                <w:szCs w:val="20"/>
              </w:rPr>
              <w:t xml:space="preserve">All PLAAFP components are included with </w:t>
            </w:r>
            <w:r w:rsidR="006B5F86">
              <w:rPr>
                <w:sz w:val="20"/>
                <w:szCs w:val="20"/>
              </w:rPr>
              <w:t>some</w:t>
            </w:r>
            <w:r>
              <w:rPr>
                <w:sz w:val="20"/>
                <w:szCs w:val="20"/>
              </w:rPr>
              <w:t xml:space="preserve"> specific examples.</w:t>
            </w:r>
          </w:p>
        </w:tc>
        <w:tc>
          <w:tcPr>
            <w:tcW w:w="2482" w:type="dxa"/>
            <w:shd w:val="clear" w:color="auto" w:fill="auto"/>
            <w:vAlign w:val="center"/>
          </w:tcPr>
          <w:p w14:paraId="49AEF9BE" w14:textId="77777777" w:rsidR="00090E5F" w:rsidRPr="004C4754" w:rsidRDefault="00900D28" w:rsidP="00465309">
            <w:pPr>
              <w:rPr>
                <w:sz w:val="20"/>
                <w:szCs w:val="24"/>
              </w:rPr>
            </w:pPr>
            <w:r>
              <w:rPr>
                <w:sz w:val="20"/>
                <w:szCs w:val="24"/>
              </w:rPr>
              <w:t>Some</w:t>
            </w:r>
            <w:r w:rsidR="00090E5F">
              <w:rPr>
                <w:sz w:val="20"/>
                <w:szCs w:val="24"/>
              </w:rPr>
              <w:t xml:space="preserve"> PLAAFP components are</w:t>
            </w:r>
            <w:r>
              <w:rPr>
                <w:sz w:val="20"/>
                <w:szCs w:val="24"/>
              </w:rPr>
              <w:t xml:space="preserve"> not included, with few examples.</w:t>
            </w:r>
          </w:p>
        </w:tc>
      </w:tr>
      <w:tr w:rsidR="004E0CE1" w:rsidRPr="00251219" w14:paraId="35EBD69D" w14:textId="77777777" w:rsidTr="004E0CE1">
        <w:trPr>
          <w:trHeight w:val="692"/>
        </w:trPr>
        <w:tc>
          <w:tcPr>
            <w:tcW w:w="533" w:type="dxa"/>
            <w:vAlign w:val="center"/>
          </w:tcPr>
          <w:p w14:paraId="6D08BEA2" w14:textId="77777777" w:rsidR="00D2400A" w:rsidRPr="00B16CD3" w:rsidRDefault="00D2400A" w:rsidP="00A70867">
            <w:pPr>
              <w:jc w:val="center"/>
              <w:rPr>
                <w:rFonts w:cs="Arial"/>
                <w:sz w:val="24"/>
                <w:szCs w:val="24"/>
              </w:rPr>
            </w:pPr>
            <w:r>
              <w:rPr>
                <w:rFonts w:cs="Arial"/>
                <w:sz w:val="24"/>
                <w:szCs w:val="24"/>
              </w:rPr>
              <w:t>2</w:t>
            </w:r>
          </w:p>
        </w:tc>
        <w:tc>
          <w:tcPr>
            <w:tcW w:w="1982" w:type="dxa"/>
            <w:vAlign w:val="center"/>
          </w:tcPr>
          <w:p w14:paraId="03863874" w14:textId="77777777" w:rsidR="00D2400A" w:rsidRPr="009D5DED" w:rsidRDefault="00D2400A" w:rsidP="00465309">
            <w:pPr>
              <w:rPr>
                <w:rFonts w:cs="Arial"/>
                <w:sz w:val="20"/>
                <w:szCs w:val="20"/>
              </w:rPr>
            </w:pPr>
            <w:r>
              <w:rPr>
                <w:rFonts w:cs="Arial"/>
                <w:sz w:val="20"/>
                <w:szCs w:val="20"/>
              </w:rPr>
              <w:t>Educator</w:t>
            </w:r>
            <w:r w:rsidRPr="009D5DED">
              <w:rPr>
                <w:rFonts w:cs="Arial"/>
                <w:sz w:val="20"/>
                <w:szCs w:val="20"/>
              </w:rPr>
              <w:t xml:space="preserve"> create</w:t>
            </w:r>
            <w:r>
              <w:rPr>
                <w:rFonts w:cs="Arial"/>
                <w:sz w:val="20"/>
                <w:szCs w:val="20"/>
              </w:rPr>
              <w:t>s</w:t>
            </w:r>
            <w:r w:rsidRPr="009D5DED">
              <w:rPr>
                <w:rFonts w:cs="Arial"/>
                <w:sz w:val="20"/>
                <w:szCs w:val="20"/>
              </w:rPr>
              <w:t xml:space="preserve"> SMART IEP goals based up</w:t>
            </w:r>
            <w:r>
              <w:rPr>
                <w:rFonts w:cs="Arial"/>
                <w:sz w:val="20"/>
                <w:szCs w:val="20"/>
              </w:rPr>
              <w:t>on</w:t>
            </w:r>
            <w:r w:rsidRPr="009D5DED">
              <w:rPr>
                <w:rFonts w:cs="Arial"/>
                <w:sz w:val="20"/>
                <w:szCs w:val="20"/>
              </w:rPr>
              <w:t xml:space="preserve"> the student’s PLAAFP.</w:t>
            </w:r>
          </w:p>
        </w:tc>
        <w:tc>
          <w:tcPr>
            <w:tcW w:w="4332" w:type="dxa"/>
            <w:vAlign w:val="center"/>
          </w:tcPr>
          <w:p w14:paraId="4F306752" w14:textId="77777777" w:rsidR="00D2400A" w:rsidRPr="004C4754" w:rsidRDefault="00D2400A" w:rsidP="004645DB">
            <w:pPr>
              <w:rPr>
                <w:rFonts w:eastAsiaTheme="minorHAnsi" w:cs="Helvetica"/>
                <w:sz w:val="20"/>
                <w:szCs w:val="20"/>
              </w:rPr>
            </w:pPr>
            <w:r w:rsidRPr="004C4754">
              <w:rPr>
                <w:rFonts w:cs="Helvetica"/>
                <w:sz w:val="20"/>
                <w:szCs w:val="20"/>
              </w:rPr>
              <w:t>Standards Based IEP goals…</w:t>
            </w:r>
          </w:p>
          <w:p w14:paraId="0EF8A2F0" w14:textId="77777777" w:rsidR="00D2400A" w:rsidRPr="009D5DED" w:rsidRDefault="00D2400A" w:rsidP="004645DB">
            <w:pPr>
              <w:numPr>
                <w:ilvl w:val="0"/>
                <w:numId w:val="15"/>
              </w:numPr>
              <w:tabs>
                <w:tab w:val="num" w:pos="504"/>
              </w:tabs>
              <w:ind w:left="144"/>
              <w:rPr>
                <w:sz w:val="20"/>
                <w:szCs w:val="20"/>
              </w:rPr>
            </w:pPr>
            <w:r w:rsidRPr="009D5DED">
              <w:rPr>
                <w:sz w:val="20"/>
                <w:szCs w:val="20"/>
              </w:rPr>
              <w:t xml:space="preserve">Are specific </w:t>
            </w:r>
            <w:r>
              <w:rPr>
                <w:sz w:val="20"/>
                <w:szCs w:val="20"/>
              </w:rPr>
              <w:t>and based upon the students PLAAFP.</w:t>
            </w:r>
          </w:p>
          <w:p w14:paraId="738F851C" w14:textId="77777777" w:rsidR="00D2400A" w:rsidRPr="009D5DED" w:rsidRDefault="00D2400A" w:rsidP="004645DB">
            <w:pPr>
              <w:numPr>
                <w:ilvl w:val="0"/>
                <w:numId w:val="15"/>
              </w:numPr>
              <w:tabs>
                <w:tab w:val="num" w:pos="504"/>
              </w:tabs>
              <w:ind w:left="144"/>
              <w:rPr>
                <w:sz w:val="20"/>
                <w:szCs w:val="20"/>
              </w:rPr>
            </w:pPr>
            <w:r w:rsidRPr="009D5DED">
              <w:rPr>
                <w:sz w:val="20"/>
                <w:szCs w:val="20"/>
              </w:rPr>
              <w:t>Are measureable</w:t>
            </w:r>
            <w:r>
              <w:rPr>
                <w:sz w:val="20"/>
                <w:szCs w:val="20"/>
              </w:rPr>
              <w:t xml:space="preserve"> with progress objectively determined at frequent data points.</w:t>
            </w:r>
          </w:p>
          <w:p w14:paraId="63F27EA7" w14:textId="77777777" w:rsidR="00D2400A" w:rsidRDefault="00D2400A" w:rsidP="004645DB">
            <w:pPr>
              <w:numPr>
                <w:ilvl w:val="0"/>
                <w:numId w:val="15"/>
              </w:numPr>
              <w:tabs>
                <w:tab w:val="num" w:pos="504"/>
              </w:tabs>
              <w:ind w:left="144"/>
              <w:rPr>
                <w:sz w:val="20"/>
                <w:szCs w:val="20"/>
              </w:rPr>
            </w:pPr>
            <w:r>
              <w:rPr>
                <w:sz w:val="20"/>
                <w:szCs w:val="20"/>
              </w:rPr>
              <w:t>Are achievable and related to the most critical student needs.</w:t>
            </w:r>
          </w:p>
          <w:p w14:paraId="68F1B3B1" w14:textId="77777777" w:rsidR="00D2400A" w:rsidRDefault="00D2400A" w:rsidP="00D2400A">
            <w:pPr>
              <w:numPr>
                <w:ilvl w:val="0"/>
                <w:numId w:val="15"/>
              </w:numPr>
              <w:tabs>
                <w:tab w:val="num" w:pos="504"/>
              </w:tabs>
              <w:ind w:left="144"/>
              <w:rPr>
                <w:sz w:val="20"/>
                <w:szCs w:val="20"/>
              </w:rPr>
            </w:pPr>
            <w:r>
              <w:rPr>
                <w:sz w:val="20"/>
                <w:szCs w:val="20"/>
              </w:rPr>
              <w:t>Are results-oriented and developed with a specific connection to a standard’s outcome.</w:t>
            </w:r>
          </w:p>
          <w:p w14:paraId="1B878424" w14:textId="77777777" w:rsidR="00D2400A" w:rsidRPr="004E0CE1" w:rsidRDefault="00D2400A" w:rsidP="004E0CE1">
            <w:pPr>
              <w:numPr>
                <w:ilvl w:val="0"/>
                <w:numId w:val="15"/>
              </w:numPr>
              <w:tabs>
                <w:tab w:val="num" w:pos="504"/>
              </w:tabs>
              <w:ind w:left="144"/>
              <w:rPr>
                <w:sz w:val="20"/>
                <w:szCs w:val="20"/>
              </w:rPr>
            </w:pPr>
            <w:r w:rsidRPr="00B749B8">
              <w:rPr>
                <w:sz w:val="20"/>
                <w:szCs w:val="20"/>
              </w:rPr>
              <w:t xml:space="preserve">Are time-bound with clearly defined beginning and ending dates. </w:t>
            </w:r>
          </w:p>
          <w:p w14:paraId="38E50FB4" w14:textId="77777777" w:rsidR="00D2400A" w:rsidRDefault="00D2400A" w:rsidP="00D2400A">
            <w:pPr>
              <w:numPr>
                <w:ilvl w:val="0"/>
                <w:numId w:val="15"/>
              </w:numPr>
              <w:tabs>
                <w:tab w:val="num" w:pos="504"/>
              </w:tabs>
              <w:ind w:left="144"/>
              <w:rPr>
                <w:sz w:val="20"/>
                <w:szCs w:val="20"/>
              </w:rPr>
            </w:pPr>
            <w:r>
              <w:rPr>
                <w:sz w:val="20"/>
                <w:szCs w:val="20"/>
              </w:rPr>
              <w:t>Clearly defines the components: who (student name), behavior (will do what), criterion (to what level or degree), and the conditions under which it will be measured.</w:t>
            </w:r>
          </w:p>
          <w:p w14:paraId="46982FD3" w14:textId="77777777" w:rsidR="00D2400A" w:rsidRDefault="00D2400A" w:rsidP="00D2400A">
            <w:pPr>
              <w:numPr>
                <w:ilvl w:val="0"/>
                <w:numId w:val="15"/>
              </w:numPr>
              <w:tabs>
                <w:tab w:val="num" w:pos="504"/>
              </w:tabs>
              <w:ind w:left="144"/>
              <w:rPr>
                <w:sz w:val="20"/>
                <w:szCs w:val="20"/>
              </w:rPr>
            </w:pPr>
            <w:r>
              <w:rPr>
                <w:sz w:val="20"/>
                <w:szCs w:val="20"/>
              </w:rPr>
              <w:t>At the high school level, post-secondary outcomes are addressed.</w:t>
            </w:r>
          </w:p>
        </w:tc>
        <w:tc>
          <w:tcPr>
            <w:tcW w:w="2239" w:type="dxa"/>
            <w:vAlign w:val="center"/>
          </w:tcPr>
          <w:p w14:paraId="576F9DC6" w14:textId="77777777" w:rsidR="00D2400A" w:rsidRPr="00B749B8" w:rsidRDefault="00C676D3" w:rsidP="00C676D3">
            <w:pPr>
              <w:rPr>
                <w:sz w:val="20"/>
                <w:szCs w:val="20"/>
              </w:rPr>
            </w:pPr>
            <w:r w:rsidRPr="004C4754">
              <w:rPr>
                <w:sz w:val="20"/>
                <w:szCs w:val="24"/>
              </w:rPr>
              <w:t>SMART goal components are included.</w:t>
            </w:r>
          </w:p>
        </w:tc>
        <w:tc>
          <w:tcPr>
            <w:tcW w:w="2547" w:type="dxa"/>
            <w:shd w:val="clear" w:color="auto" w:fill="auto"/>
            <w:vAlign w:val="center"/>
          </w:tcPr>
          <w:p w14:paraId="700492E3" w14:textId="77777777" w:rsidR="00D2400A" w:rsidRPr="004C4754" w:rsidRDefault="00D2400A" w:rsidP="0038100C">
            <w:pPr>
              <w:rPr>
                <w:sz w:val="20"/>
                <w:szCs w:val="24"/>
              </w:rPr>
            </w:pPr>
            <w:r w:rsidRPr="004C4754">
              <w:rPr>
                <w:sz w:val="20"/>
                <w:szCs w:val="24"/>
              </w:rPr>
              <w:t xml:space="preserve">At least </w:t>
            </w:r>
            <w:r>
              <w:rPr>
                <w:sz w:val="20"/>
                <w:szCs w:val="24"/>
              </w:rPr>
              <w:t>4</w:t>
            </w:r>
            <w:r w:rsidRPr="004C4754">
              <w:rPr>
                <w:sz w:val="20"/>
                <w:szCs w:val="24"/>
              </w:rPr>
              <w:t xml:space="preserve"> of the SMART goal components are included.</w:t>
            </w:r>
          </w:p>
        </w:tc>
        <w:tc>
          <w:tcPr>
            <w:tcW w:w="2482" w:type="dxa"/>
            <w:shd w:val="clear" w:color="auto" w:fill="auto"/>
            <w:vAlign w:val="center"/>
          </w:tcPr>
          <w:p w14:paraId="7A84061F" w14:textId="77777777" w:rsidR="00D2400A" w:rsidRPr="004C4754" w:rsidRDefault="00D2400A" w:rsidP="0038100C">
            <w:pPr>
              <w:rPr>
                <w:sz w:val="20"/>
                <w:szCs w:val="24"/>
              </w:rPr>
            </w:pPr>
            <w:r w:rsidRPr="004C4754">
              <w:rPr>
                <w:sz w:val="20"/>
                <w:szCs w:val="24"/>
              </w:rPr>
              <w:t xml:space="preserve">Fewer than </w:t>
            </w:r>
            <w:r>
              <w:rPr>
                <w:sz w:val="20"/>
                <w:szCs w:val="24"/>
              </w:rPr>
              <w:t>4</w:t>
            </w:r>
            <w:r w:rsidRPr="004C4754">
              <w:rPr>
                <w:sz w:val="20"/>
                <w:szCs w:val="24"/>
              </w:rPr>
              <w:t xml:space="preserve"> of the SMART goal components are included.</w:t>
            </w:r>
          </w:p>
        </w:tc>
      </w:tr>
      <w:tr w:rsidR="004E0CE1" w:rsidRPr="00251219" w14:paraId="1B337F13" w14:textId="77777777" w:rsidTr="004E0CE1">
        <w:trPr>
          <w:trHeight w:val="692"/>
        </w:trPr>
        <w:tc>
          <w:tcPr>
            <w:tcW w:w="533" w:type="dxa"/>
            <w:vAlign w:val="center"/>
          </w:tcPr>
          <w:p w14:paraId="3395088C" w14:textId="77777777" w:rsidR="004E0CE1" w:rsidRDefault="004E0CE1" w:rsidP="00A70867">
            <w:pPr>
              <w:jc w:val="center"/>
              <w:rPr>
                <w:rFonts w:cs="Arial"/>
                <w:sz w:val="24"/>
                <w:szCs w:val="24"/>
              </w:rPr>
            </w:pPr>
            <w:r>
              <w:rPr>
                <w:rFonts w:cs="Arial"/>
                <w:sz w:val="24"/>
                <w:szCs w:val="24"/>
              </w:rPr>
              <w:lastRenderedPageBreak/>
              <w:t>3</w:t>
            </w:r>
          </w:p>
        </w:tc>
        <w:tc>
          <w:tcPr>
            <w:tcW w:w="1982" w:type="dxa"/>
            <w:vAlign w:val="center"/>
          </w:tcPr>
          <w:p w14:paraId="7775AF95" w14:textId="77777777" w:rsidR="004E0CE1" w:rsidRDefault="004E0CE1" w:rsidP="00BE6649">
            <w:pPr>
              <w:rPr>
                <w:rFonts w:cs="Arial"/>
                <w:sz w:val="20"/>
                <w:szCs w:val="20"/>
              </w:rPr>
            </w:pPr>
            <w:r>
              <w:rPr>
                <w:rFonts w:cs="Arial"/>
                <w:sz w:val="20"/>
                <w:szCs w:val="20"/>
              </w:rPr>
              <w:t>Educator includes accommodations and/or modifications necessary to support student access and progress in the general education curriculum.</w:t>
            </w:r>
          </w:p>
        </w:tc>
        <w:tc>
          <w:tcPr>
            <w:tcW w:w="4332" w:type="dxa"/>
            <w:vAlign w:val="center"/>
          </w:tcPr>
          <w:p w14:paraId="78DDE754" w14:textId="77777777" w:rsidR="004E0CE1" w:rsidRDefault="004E0CE1" w:rsidP="004645DB">
            <w:pPr>
              <w:rPr>
                <w:rFonts w:cs="Helvetica"/>
                <w:sz w:val="20"/>
                <w:szCs w:val="20"/>
              </w:rPr>
            </w:pPr>
            <w:r>
              <w:rPr>
                <w:rFonts w:cs="Helvetica"/>
                <w:sz w:val="20"/>
                <w:szCs w:val="20"/>
              </w:rPr>
              <w:t>Accommodations and/or modifications. . .</w:t>
            </w:r>
          </w:p>
          <w:p w14:paraId="7400799F" w14:textId="77777777" w:rsidR="004E0CE1" w:rsidRDefault="004E0CE1" w:rsidP="007E3725">
            <w:pPr>
              <w:numPr>
                <w:ilvl w:val="0"/>
                <w:numId w:val="15"/>
              </w:numPr>
              <w:tabs>
                <w:tab w:val="num" w:pos="504"/>
              </w:tabs>
              <w:ind w:left="144"/>
              <w:rPr>
                <w:rFonts w:cs="Helvetica"/>
                <w:sz w:val="20"/>
                <w:szCs w:val="20"/>
              </w:rPr>
            </w:pPr>
            <w:r>
              <w:rPr>
                <w:rFonts w:cs="Helvetica"/>
                <w:sz w:val="20"/>
                <w:szCs w:val="20"/>
              </w:rPr>
              <w:t xml:space="preserve">Are </w:t>
            </w:r>
            <w:r w:rsidR="005F6E31">
              <w:rPr>
                <w:rFonts w:cs="Helvetica"/>
                <w:sz w:val="20"/>
                <w:szCs w:val="20"/>
              </w:rPr>
              <w:t xml:space="preserve">clearly </w:t>
            </w:r>
            <w:r>
              <w:rPr>
                <w:rFonts w:cs="Helvetica"/>
                <w:sz w:val="20"/>
                <w:szCs w:val="20"/>
              </w:rPr>
              <w:t>matched with the needs of the student.</w:t>
            </w:r>
          </w:p>
          <w:p w14:paraId="5146CF8F" w14:textId="77777777" w:rsidR="004E0CE1" w:rsidRDefault="004E0CE1" w:rsidP="004E0CE1">
            <w:pPr>
              <w:numPr>
                <w:ilvl w:val="0"/>
                <w:numId w:val="15"/>
              </w:numPr>
              <w:tabs>
                <w:tab w:val="num" w:pos="504"/>
              </w:tabs>
              <w:ind w:left="144"/>
              <w:rPr>
                <w:rFonts w:cs="Helvetica"/>
                <w:sz w:val="20"/>
                <w:szCs w:val="20"/>
              </w:rPr>
            </w:pPr>
            <w:r>
              <w:rPr>
                <w:rFonts w:cs="Helvetica"/>
                <w:sz w:val="20"/>
                <w:szCs w:val="20"/>
              </w:rPr>
              <w:t>Are appropriate to increase access to instruction and assessment at grade level.</w:t>
            </w:r>
          </w:p>
          <w:p w14:paraId="24957219" w14:textId="77777777" w:rsidR="004E0CE1" w:rsidRDefault="004E0CE1" w:rsidP="004E0CE1">
            <w:pPr>
              <w:numPr>
                <w:ilvl w:val="0"/>
                <w:numId w:val="15"/>
              </w:numPr>
              <w:tabs>
                <w:tab w:val="num" w:pos="504"/>
              </w:tabs>
              <w:ind w:left="144"/>
              <w:rPr>
                <w:rFonts w:cs="Helvetica"/>
                <w:sz w:val="20"/>
                <w:szCs w:val="20"/>
              </w:rPr>
            </w:pPr>
            <w:r>
              <w:rPr>
                <w:rFonts w:cs="Helvetica"/>
                <w:sz w:val="20"/>
                <w:szCs w:val="20"/>
              </w:rPr>
              <w:t>Address the where, when, how and who.</w:t>
            </w:r>
          </w:p>
        </w:tc>
        <w:tc>
          <w:tcPr>
            <w:tcW w:w="2239" w:type="dxa"/>
            <w:vAlign w:val="center"/>
          </w:tcPr>
          <w:p w14:paraId="1446F80F" w14:textId="77777777" w:rsidR="005F6E31" w:rsidRDefault="005F6E31" w:rsidP="005F6E31">
            <w:pPr>
              <w:rPr>
                <w:rFonts w:cs="Helvetica"/>
                <w:sz w:val="20"/>
                <w:szCs w:val="20"/>
              </w:rPr>
            </w:pPr>
            <w:r>
              <w:rPr>
                <w:rFonts w:cs="Helvetica"/>
                <w:sz w:val="20"/>
                <w:szCs w:val="20"/>
              </w:rPr>
              <w:t>Accommodations and/or modifications. . .</w:t>
            </w:r>
          </w:p>
          <w:p w14:paraId="01A71C2A" w14:textId="77777777" w:rsidR="005F6E31" w:rsidRDefault="005F6E31" w:rsidP="005F6E31">
            <w:pPr>
              <w:numPr>
                <w:ilvl w:val="0"/>
                <w:numId w:val="15"/>
              </w:numPr>
              <w:tabs>
                <w:tab w:val="num" w:pos="504"/>
              </w:tabs>
              <w:ind w:left="144"/>
              <w:rPr>
                <w:rFonts w:cs="Helvetica"/>
                <w:sz w:val="20"/>
                <w:szCs w:val="20"/>
              </w:rPr>
            </w:pPr>
            <w:r>
              <w:rPr>
                <w:rFonts w:cs="Helvetica"/>
                <w:sz w:val="20"/>
                <w:szCs w:val="20"/>
              </w:rPr>
              <w:t>Are matched with the needs of the student.</w:t>
            </w:r>
          </w:p>
          <w:p w14:paraId="02F01A07" w14:textId="77777777" w:rsidR="005F6E31" w:rsidRDefault="005F6E31" w:rsidP="005F6E31">
            <w:pPr>
              <w:numPr>
                <w:ilvl w:val="0"/>
                <w:numId w:val="15"/>
              </w:numPr>
              <w:tabs>
                <w:tab w:val="num" w:pos="504"/>
              </w:tabs>
              <w:ind w:left="144"/>
              <w:rPr>
                <w:sz w:val="20"/>
                <w:szCs w:val="24"/>
              </w:rPr>
            </w:pPr>
            <w:r>
              <w:rPr>
                <w:sz w:val="20"/>
                <w:szCs w:val="24"/>
              </w:rPr>
              <w:t>Increase access to instruction and assessment at grade level.</w:t>
            </w:r>
          </w:p>
          <w:p w14:paraId="50233CCF" w14:textId="77777777" w:rsidR="004E0CE1" w:rsidRPr="005F6E31" w:rsidRDefault="005F6E31" w:rsidP="008D5EFB">
            <w:pPr>
              <w:numPr>
                <w:ilvl w:val="0"/>
                <w:numId w:val="15"/>
              </w:numPr>
              <w:tabs>
                <w:tab w:val="num" w:pos="504"/>
              </w:tabs>
              <w:ind w:left="144"/>
              <w:rPr>
                <w:sz w:val="20"/>
                <w:szCs w:val="24"/>
              </w:rPr>
            </w:pPr>
            <w:r w:rsidRPr="005F6E31">
              <w:rPr>
                <w:rFonts w:cs="Helvetica"/>
                <w:sz w:val="20"/>
                <w:szCs w:val="20"/>
              </w:rPr>
              <w:t>Address components of the where, when, how and who.</w:t>
            </w:r>
          </w:p>
        </w:tc>
        <w:tc>
          <w:tcPr>
            <w:tcW w:w="2547" w:type="dxa"/>
            <w:shd w:val="clear" w:color="auto" w:fill="auto"/>
            <w:vAlign w:val="center"/>
          </w:tcPr>
          <w:p w14:paraId="72E0B45D" w14:textId="77777777" w:rsidR="004E0CE1" w:rsidRDefault="004E0CE1" w:rsidP="007E3725">
            <w:pPr>
              <w:rPr>
                <w:rFonts w:cs="Helvetica"/>
                <w:sz w:val="20"/>
                <w:szCs w:val="20"/>
              </w:rPr>
            </w:pPr>
            <w:r>
              <w:rPr>
                <w:rFonts w:cs="Helvetica"/>
                <w:sz w:val="20"/>
                <w:szCs w:val="20"/>
              </w:rPr>
              <w:t>Accommodations and/or modifications. . .</w:t>
            </w:r>
          </w:p>
          <w:p w14:paraId="3174393D" w14:textId="77777777" w:rsidR="004E0CE1" w:rsidRDefault="004E0CE1" w:rsidP="007E3725">
            <w:pPr>
              <w:numPr>
                <w:ilvl w:val="0"/>
                <w:numId w:val="15"/>
              </w:numPr>
              <w:tabs>
                <w:tab w:val="num" w:pos="504"/>
              </w:tabs>
              <w:ind w:left="144"/>
              <w:rPr>
                <w:rFonts w:cs="Helvetica"/>
                <w:sz w:val="20"/>
                <w:szCs w:val="20"/>
              </w:rPr>
            </w:pPr>
            <w:r>
              <w:rPr>
                <w:rFonts w:cs="Helvetica"/>
                <w:sz w:val="20"/>
                <w:szCs w:val="20"/>
              </w:rPr>
              <w:t>Are matched with the needs of the student.</w:t>
            </w:r>
          </w:p>
          <w:p w14:paraId="52C4B0E6" w14:textId="77777777" w:rsidR="004E0CE1" w:rsidRPr="0038100C" w:rsidRDefault="004E0CE1" w:rsidP="0038100C">
            <w:pPr>
              <w:numPr>
                <w:ilvl w:val="0"/>
                <w:numId w:val="15"/>
              </w:numPr>
              <w:tabs>
                <w:tab w:val="num" w:pos="504"/>
              </w:tabs>
              <w:ind w:left="144"/>
              <w:rPr>
                <w:sz w:val="20"/>
                <w:szCs w:val="24"/>
              </w:rPr>
            </w:pPr>
            <w:r>
              <w:rPr>
                <w:sz w:val="20"/>
                <w:szCs w:val="24"/>
              </w:rPr>
              <w:t>Partially increase access to instruction and assessment at grade level.</w:t>
            </w:r>
          </w:p>
          <w:p w14:paraId="5EC35C4B" w14:textId="77777777" w:rsidR="004E0CE1" w:rsidRPr="007E3725" w:rsidRDefault="004E0CE1" w:rsidP="0038100C">
            <w:pPr>
              <w:numPr>
                <w:ilvl w:val="0"/>
                <w:numId w:val="15"/>
              </w:numPr>
              <w:tabs>
                <w:tab w:val="num" w:pos="504"/>
              </w:tabs>
              <w:ind w:left="144"/>
              <w:rPr>
                <w:sz w:val="20"/>
                <w:szCs w:val="24"/>
              </w:rPr>
            </w:pPr>
            <w:r w:rsidRPr="007E3725">
              <w:rPr>
                <w:rFonts w:cs="Helvetica"/>
                <w:sz w:val="20"/>
                <w:szCs w:val="20"/>
              </w:rPr>
              <w:t xml:space="preserve">Address </w:t>
            </w:r>
            <w:r>
              <w:rPr>
                <w:rFonts w:cs="Helvetica"/>
                <w:sz w:val="20"/>
                <w:szCs w:val="20"/>
              </w:rPr>
              <w:t xml:space="preserve">some components of the </w:t>
            </w:r>
            <w:r w:rsidRPr="007E3725">
              <w:rPr>
                <w:rFonts w:cs="Helvetica"/>
                <w:sz w:val="20"/>
                <w:szCs w:val="20"/>
              </w:rPr>
              <w:t>where, when, how and who.</w:t>
            </w:r>
          </w:p>
        </w:tc>
        <w:tc>
          <w:tcPr>
            <w:tcW w:w="2482" w:type="dxa"/>
            <w:shd w:val="clear" w:color="auto" w:fill="auto"/>
            <w:vAlign w:val="center"/>
          </w:tcPr>
          <w:p w14:paraId="07B882F0" w14:textId="77777777" w:rsidR="004E0CE1" w:rsidRDefault="004E0CE1" w:rsidP="007E3725">
            <w:pPr>
              <w:rPr>
                <w:rFonts w:cs="Helvetica"/>
                <w:sz w:val="20"/>
                <w:szCs w:val="20"/>
              </w:rPr>
            </w:pPr>
            <w:r>
              <w:rPr>
                <w:rFonts w:cs="Helvetica"/>
                <w:sz w:val="20"/>
                <w:szCs w:val="20"/>
              </w:rPr>
              <w:t>Accommodations and/or modifications. . .</w:t>
            </w:r>
          </w:p>
          <w:p w14:paraId="4C83F4EC" w14:textId="77777777" w:rsidR="004E0CE1" w:rsidRDefault="004E0CE1" w:rsidP="007E3725">
            <w:pPr>
              <w:numPr>
                <w:ilvl w:val="0"/>
                <w:numId w:val="15"/>
              </w:numPr>
              <w:tabs>
                <w:tab w:val="num" w:pos="504"/>
              </w:tabs>
              <w:ind w:left="144"/>
              <w:rPr>
                <w:rFonts w:cs="Helvetica"/>
                <w:sz w:val="20"/>
                <w:szCs w:val="20"/>
              </w:rPr>
            </w:pPr>
            <w:r>
              <w:rPr>
                <w:rFonts w:cs="Helvetica"/>
                <w:sz w:val="20"/>
                <w:szCs w:val="20"/>
              </w:rPr>
              <w:t>Are not matched with the needs of the student.</w:t>
            </w:r>
          </w:p>
          <w:p w14:paraId="7D57E35D" w14:textId="77777777" w:rsidR="004E0CE1" w:rsidRDefault="004E0CE1" w:rsidP="007E3725">
            <w:pPr>
              <w:numPr>
                <w:ilvl w:val="0"/>
                <w:numId w:val="15"/>
              </w:numPr>
              <w:tabs>
                <w:tab w:val="num" w:pos="504"/>
              </w:tabs>
              <w:ind w:left="144"/>
              <w:rPr>
                <w:rFonts w:cs="Helvetica"/>
                <w:sz w:val="20"/>
                <w:szCs w:val="20"/>
              </w:rPr>
            </w:pPr>
            <w:r>
              <w:rPr>
                <w:rFonts w:cs="Helvetica"/>
                <w:sz w:val="20"/>
                <w:szCs w:val="20"/>
              </w:rPr>
              <w:t>Do not increase access to instruction and assessment at grade level.</w:t>
            </w:r>
          </w:p>
          <w:p w14:paraId="2FBA5AA0" w14:textId="77777777" w:rsidR="004E0CE1" w:rsidRPr="007E3725" w:rsidRDefault="004E0CE1" w:rsidP="007E3725">
            <w:pPr>
              <w:pStyle w:val="ListParagraph"/>
              <w:numPr>
                <w:ilvl w:val="0"/>
                <w:numId w:val="15"/>
              </w:numPr>
              <w:rPr>
                <w:sz w:val="20"/>
                <w:szCs w:val="24"/>
              </w:rPr>
            </w:pPr>
            <w:r>
              <w:rPr>
                <w:rFonts w:cs="Helvetica"/>
                <w:sz w:val="20"/>
                <w:szCs w:val="20"/>
              </w:rPr>
              <w:t>Do not a</w:t>
            </w:r>
            <w:r w:rsidRPr="007E3725">
              <w:rPr>
                <w:rFonts w:cs="Helvetica"/>
                <w:sz w:val="20"/>
                <w:szCs w:val="20"/>
              </w:rPr>
              <w:t>ddress the where, when, how and who.</w:t>
            </w:r>
          </w:p>
        </w:tc>
      </w:tr>
      <w:tr w:rsidR="004E0CE1" w:rsidRPr="00251219" w14:paraId="6547850D" w14:textId="77777777" w:rsidTr="004E0CE1">
        <w:trPr>
          <w:trHeight w:val="2744"/>
        </w:trPr>
        <w:tc>
          <w:tcPr>
            <w:tcW w:w="533" w:type="dxa"/>
            <w:vAlign w:val="center"/>
          </w:tcPr>
          <w:p w14:paraId="219EB24D" w14:textId="77777777" w:rsidR="004E0CE1" w:rsidRPr="00B16CD3" w:rsidRDefault="004E0CE1" w:rsidP="00A70867">
            <w:pPr>
              <w:jc w:val="center"/>
              <w:rPr>
                <w:rFonts w:cs="Arial"/>
                <w:sz w:val="24"/>
                <w:szCs w:val="24"/>
              </w:rPr>
            </w:pPr>
            <w:r>
              <w:rPr>
                <w:rFonts w:cs="Arial"/>
                <w:sz w:val="24"/>
                <w:szCs w:val="24"/>
              </w:rPr>
              <w:t>4</w:t>
            </w:r>
          </w:p>
        </w:tc>
        <w:tc>
          <w:tcPr>
            <w:tcW w:w="1982" w:type="dxa"/>
            <w:vAlign w:val="center"/>
          </w:tcPr>
          <w:p w14:paraId="602B08DD" w14:textId="77777777" w:rsidR="004E0CE1" w:rsidRPr="00A52514" w:rsidRDefault="004E0CE1" w:rsidP="00880AFC">
            <w:pPr>
              <w:rPr>
                <w:rFonts w:cs="Arial"/>
                <w:sz w:val="24"/>
                <w:szCs w:val="24"/>
              </w:rPr>
            </w:pPr>
            <w:r>
              <w:rPr>
                <w:rFonts w:cs="Arial"/>
                <w:sz w:val="20"/>
                <w:szCs w:val="20"/>
              </w:rPr>
              <w:t>Educator includes ongoing monitoring of progress (monitor, reflect, adjust, repeat).</w:t>
            </w:r>
          </w:p>
        </w:tc>
        <w:tc>
          <w:tcPr>
            <w:tcW w:w="4332" w:type="dxa"/>
            <w:vAlign w:val="center"/>
          </w:tcPr>
          <w:p w14:paraId="6DFFFEC4" w14:textId="77777777" w:rsidR="004E0CE1" w:rsidRDefault="004E0CE1" w:rsidP="00EC4625">
            <w:pPr>
              <w:rPr>
                <w:rFonts w:cs="Helvetica"/>
                <w:sz w:val="20"/>
                <w:szCs w:val="20"/>
              </w:rPr>
            </w:pPr>
            <w:r>
              <w:rPr>
                <w:rFonts w:cs="Helvetica"/>
                <w:sz w:val="20"/>
                <w:szCs w:val="20"/>
              </w:rPr>
              <w:t>Assessment plan. . .</w:t>
            </w:r>
          </w:p>
          <w:p w14:paraId="10DDA868" w14:textId="77777777" w:rsidR="004E0CE1" w:rsidRDefault="004E0CE1" w:rsidP="00D41CF7">
            <w:pPr>
              <w:numPr>
                <w:ilvl w:val="0"/>
                <w:numId w:val="15"/>
              </w:numPr>
              <w:tabs>
                <w:tab w:val="num" w:pos="504"/>
              </w:tabs>
              <w:ind w:left="144"/>
              <w:rPr>
                <w:rFonts w:cs="Helvetica"/>
                <w:sz w:val="20"/>
                <w:szCs w:val="20"/>
              </w:rPr>
            </w:pPr>
            <w:r>
              <w:rPr>
                <w:rFonts w:cs="Helvetica"/>
                <w:sz w:val="20"/>
                <w:szCs w:val="20"/>
              </w:rPr>
              <w:t>Includes specific</w:t>
            </w:r>
            <w:r w:rsidRPr="00D41CF7">
              <w:rPr>
                <w:rFonts w:cs="Helvetica"/>
                <w:sz w:val="20"/>
                <w:szCs w:val="20"/>
              </w:rPr>
              <w:t xml:space="preserve"> methods for directly measuring student’s progress.</w:t>
            </w:r>
          </w:p>
          <w:p w14:paraId="2292535B" w14:textId="77777777" w:rsidR="004E0CE1" w:rsidRDefault="004E0CE1" w:rsidP="004E0CE1">
            <w:pPr>
              <w:numPr>
                <w:ilvl w:val="0"/>
                <w:numId w:val="15"/>
              </w:numPr>
              <w:tabs>
                <w:tab w:val="num" w:pos="504"/>
              </w:tabs>
              <w:ind w:left="144"/>
              <w:rPr>
                <w:rFonts w:cs="Helvetica"/>
                <w:sz w:val="20"/>
                <w:szCs w:val="20"/>
              </w:rPr>
            </w:pPr>
            <w:r>
              <w:rPr>
                <w:rFonts w:cs="Helvetica"/>
                <w:sz w:val="20"/>
                <w:szCs w:val="20"/>
              </w:rPr>
              <w:t>Directly measures the progress needed to close the gap between current functioning and grade-level.</w:t>
            </w:r>
          </w:p>
          <w:p w14:paraId="62949F07" w14:textId="77777777" w:rsidR="004E0CE1" w:rsidRPr="00D41CF7" w:rsidRDefault="007516F3" w:rsidP="004E0CE1">
            <w:pPr>
              <w:numPr>
                <w:ilvl w:val="0"/>
                <w:numId w:val="15"/>
              </w:numPr>
              <w:tabs>
                <w:tab w:val="num" w:pos="504"/>
              </w:tabs>
              <w:ind w:left="144"/>
              <w:rPr>
                <w:rFonts w:cs="Helvetica"/>
                <w:sz w:val="20"/>
                <w:szCs w:val="20"/>
              </w:rPr>
            </w:pPr>
            <w:r>
              <w:rPr>
                <w:rFonts w:cs="Helvetica"/>
                <w:sz w:val="20"/>
                <w:szCs w:val="20"/>
              </w:rPr>
              <w:t xml:space="preserve">Clearly aligned </w:t>
            </w:r>
            <w:r w:rsidR="004E0CE1">
              <w:rPr>
                <w:rFonts w:cs="Helvetica"/>
                <w:sz w:val="20"/>
                <w:szCs w:val="20"/>
              </w:rPr>
              <w:t>to the targeted grade-level outcomes.</w:t>
            </w:r>
          </w:p>
        </w:tc>
        <w:tc>
          <w:tcPr>
            <w:tcW w:w="2239" w:type="dxa"/>
            <w:vAlign w:val="center"/>
          </w:tcPr>
          <w:p w14:paraId="7AA5A8A1" w14:textId="77777777" w:rsidR="007516F3" w:rsidRDefault="007516F3" w:rsidP="007516F3">
            <w:pPr>
              <w:rPr>
                <w:rFonts w:cs="Helvetica"/>
                <w:sz w:val="20"/>
                <w:szCs w:val="20"/>
              </w:rPr>
            </w:pPr>
            <w:r>
              <w:rPr>
                <w:rFonts w:cs="Helvetica"/>
                <w:sz w:val="20"/>
                <w:szCs w:val="20"/>
              </w:rPr>
              <w:t>Assessment plan. . .</w:t>
            </w:r>
          </w:p>
          <w:p w14:paraId="40432791" w14:textId="77777777" w:rsidR="007516F3" w:rsidRDefault="007516F3" w:rsidP="007516F3">
            <w:pPr>
              <w:numPr>
                <w:ilvl w:val="0"/>
                <w:numId w:val="15"/>
              </w:numPr>
              <w:tabs>
                <w:tab w:val="num" w:pos="504"/>
              </w:tabs>
              <w:ind w:left="144"/>
              <w:rPr>
                <w:rFonts w:cs="Helvetica"/>
                <w:sz w:val="20"/>
                <w:szCs w:val="20"/>
              </w:rPr>
            </w:pPr>
            <w:r>
              <w:rPr>
                <w:rFonts w:cs="Helvetica"/>
                <w:sz w:val="20"/>
                <w:szCs w:val="20"/>
              </w:rPr>
              <w:t xml:space="preserve">Includes methods </w:t>
            </w:r>
            <w:r w:rsidR="005F6E31">
              <w:rPr>
                <w:rFonts w:cs="Helvetica"/>
                <w:sz w:val="20"/>
                <w:szCs w:val="20"/>
              </w:rPr>
              <w:t xml:space="preserve">for </w:t>
            </w:r>
            <w:r w:rsidR="005F6E31" w:rsidRPr="00D41CF7">
              <w:rPr>
                <w:rFonts w:cs="Helvetica"/>
                <w:sz w:val="20"/>
                <w:szCs w:val="20"/>
              </w:rPr>
              <w:t>measuring</w:t>
            </w:r>
            <w:r w:rsidRPr="00D41CF7">
              <w:rPr>
                <w:rFonts w:cs="Helvetica"/>
                <w:sz w:val="20"/>
                <w:szCs w:val="20"/>
              </w:rPr>
              <w:t xml:space="preserve"> student’s progress.</w:t>
            </w:r>
          </w:p>
          <w:p w14:paraId="6B51C1E9" w14:textId="77777777" w:rsidR="007516F3" w:rsidRDefault="007516F3" w:rsidP="007516F3">
            <w:pPr>
              <w:numPr>
                <w:ilvl w:val="0"/>
                <w:numId w:val="15"/>
              </w:numPr>
              <w:tabs>
                <w:tab w:val="num" w:pos="504"/>
              </w:tabs>
              <w:ind w:left="144"/>
              <w:rPr>
                <w:rFonts w:cs="Helvetica"/>
                <w:sz w:val="20"/>
                <w:szCs w:val="20"/>
              </w:rPr>
            </w:pPr>
            <w:r>
              <w:rPr>
                <w:rFonts w:cs="Helvetica"/>
                <w:sz w:val="20"/>
                <w:szCs w:val="20"/>
              </w:rPr>
              <w:t>Measures the progress needed to close the gap between current functioning and grade-level.</w:t>
            </w:r>
          </w:p>
          <w:p w14:paraId="3A88F87D" w14:textId="77777777" w:rsidR="004E0CE1" w:rsidRPr="007516F3" w:rsidRDefault="007516F3" w:rsidP="007516F3">
            <w:pPr>
              <w:numPr>
                <w:ilvl w:val="0"/>
                <w:numId w:val="15"/>
              </w:numPr>
              <w:tabs>
                <w:tab w:val="num" w:pos="504"/>
              </w:tabs>
              <w:ind w:left="144"/>
              <w:rPr>
                <w:rFonts w:cs="Helvetica"/>
                <w:sz w:val="20"/>
                <w:szCs w:val="20"/>
              </w:rPr>
            </w:pPr>
            <w:r w:rsidRPr="007516F3">
              <w:rPr>
                <w:rFonts w:cs="Helvetica"/>
                <w:sz w:val="20"/>
                <w:szCs w:val="20"/>
              </w:rPr>
              <w:t>Is aligned to the targeted grade-level outcomes.</w:t>
            </w:r>
          </w:p>
        </w:tc>
        <w:tc>
          <w:tcPr>
            <w:tcW w:w="2547" w:type="dxa"/>
            <w:shd w:val="clear" w:color="auto" w:fill="auto"/>
            <w:vAlign w:val="center"/>
          </w:tcPr>
          <w:p w14:paraId="33B19C2B" w14:textId="77777777" w:rsidR="004E0CE1" w:rsidRPr="00A52514" w:rsidRDefault="004E0CE1" w:rsidP="0038100C">
            <w:pPr>
              <w:rPr>
                <w:sz w:val="24"/>
                <w:szCs w:val="24"/>
              </w:rPr>
            </w:pPr>
            <w:r w:rsidRPr="00B40F0E">
              <w:rPr>
                <w:sz w:val="20"/>
                <w:szCs w:val="24"/>
              </w:rPr>
              <w:t xml:space="preserve">At least </w:t>
            </w:r>
            <w:r>
              <w:rPr>
                <w:sz w:val="20"/>
                <w:szCs w:val="24"/>
              </w:rPr>
              <w:t>2</w:t>
            </w:r>
            <w:r w:rsidRPr="00B40F0E">
              <w:rPr>
                <w:sz w:val="20"/>
                <w:szCs w:val="24"/>
              </w:rPr>
              <w:t xml:space="preserve"> of the assessment plan components are included.</w:t>
            </w:r>
          </w:p>
        </w:tc>
        <w:tc>
          <w:tcPr>
            <w:tcW w:w="2482" w:type="dxa"/>
            <w:shd w:val="clear" w:color="auto" w:fill="auto"/>
            <w:vAlign w:val="center"/>
          </w:tcPr>
          <w:p w14:paraId="3FC0DF69" w14:textId="77777777" w:rsidR="004E0CE1" w:rsidRPr="00A52514" w:rsidRDefault="004E0CE1" w:rsidP="0038100C">
            <w:pPr>
              <w:rPr>
                <w:sz w:val="24"/>
                <w:szCs w:val="24"/>
              </w:rPr>
            </w:pPr>
            <w:r>
              <w:rPr>
                <w:sz w:val="20"/>
                <w:szCs w:val="24"/>
              </w:rPr>
              <w:t>Fewer than</w:t>
            </w:r>
            <w:r w:rsidRPr="00B40F0E">
              <w:rPr>
                <w:sz w:val="20"/>
                <w:szCs w:val="24"/>
              </w:rPr>
              <w:t xml:space="preserve"> </w:t>
            </w:r>
            <w:r>
              <w:rPr>
                <w:sz w:val="20"/>
                <w:szCs w:val="24"/>
              </w:rPr>
              <w:t>2</w:t>
            </w:r>
            <w:r w:rsidRPr="00B40F0E">
              <w:rPr>
                <w:sz w:val="20"/>
                <w:szCs w:val="24"/>
              </w:rPr>
              <w:t xml:space="preserve"> of the assessment plan components are included.</w:t>
            </w:r>
          </w:p>
        </w:tc>
      </w:tr>
    </w:tbl>
    <w:p w14:paraId="03C82FA0" w14:textId="77777777" w:rsidR="00780CBE" w:rsidRDefault="00780CBE" w:rsidP="00A95BC4">
      <w:pPr>
        <w:autoSpaceDE w:val="0"/>
        <w:autoSpaceDN w:val="0"/>
        <w:adjustRightInd w:val="0"/>
        <w:spacing w:after="0" w:line="240" w:lineRule="auto"/>
        <w:rPr>
          <w:rFonts w:eastAsiaTheme="minorHAnsi" w:cs="Veljovic-Book"/>
          <w:sz w:val="16"/>
          <w:szCs w:val="16"/>
        </w:rPr>
      </w:pPr>
    </w:p>
    <w:p w14:paraId="31D7AFD1" w14:textId="77777777" w:rsidR="006E0D7D" w:rsidRPr="002230E0" w:rsidRDefault="00F7277B" w:rsidP="00F7277B">
      <w:pPr>
        <w:autoSpaceDE w:val="0"/>
        <w:autoSpaceDN w:val="0"/>
        <w:adjustRightInd w:val="0"/>
        <w:spacing w:after="0" w:line="240" w:lineRule="auto"/>
        <w:rPr>
          <w:rFonts w:eastAsiaTheme="minorHAnsi" w:cs="Veljovic-Book"/>
          <w:sz w:val="20"/>
          <w:szCs w:val="20"/>
        </w:rPr>
      </w:pPr>
      <w:r w:rsidRPr="002230E0">
        <w:rPr>
          <w:rFonts w:eastAsiaTheme="minorHAnsi" w:cs="Veljovic-BookItalic"/>
          <w:iCs/>
          <w:sz w:val="20"/>
          <w:szCs w:val="20"/>
        </w:rPr>
        <w:t xml:space="preserve">Evidence:  </w:t>
      </w:r>
      <w:r w:rsidR="00D212C4">
        <w:rPr>
          <w:rFonts w:eastAsiaTheme="minorHAnsi" w:cs="Veljovic-BookItalic"/>
          <w:iCs/>
          <w:sz w:val="20"/>
          <w:szCs w:val="20"/>
        </w:rPr>
        <w:t>Standards Based IEP</w:t>
      </w:r>
      <w:r w:rsidR="00465309" w:rsidRPr="002230E0">
        <w:rPr>
          <w:rFonts w:eastAsiaTheme="minorHAnsi" w:cs="Veljovic-BookItalic"/>
          <w:iCs/>
          <w:sz w:val="20"/>
          <w:szCs w:val="20"/>
        </w:rPr>
        <w:t xml:space="preserve"> Fidelity Checklist</w:t>
      </w:r>
    </w:p>
    <w:sectPr w:rsidR="006E0D7D" w:rsidRPr="002230E0" w:rsidSect="002230E0">
      <w:footerReference w:type="default" r:id="rId8"/>
      <w:pgSz w:w="15840" w:h="12240" w:orient="landscape"/>
      <w:pgMar w:top="720"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D48C" w14:textId="77777777" w:rsidR="0004669E" w:rsidRDefault="0004669E" w:rsidP="00902389">
      <w:pPr>
        <w:spacing w:after="0" w:line="240" w:lineRule="auto"/>
      </w:pPr>
      <w:r>
        <w:separator/>
      </w:r>
    </w:p>
  </w:endnote>
  <w:endnote w:type="continuationSeparator" w:id="0">
    <w:p w14:paraId="2DA6F95B" w14:textId="77777777" w:rsidR="0004669E" w:rsidRDefault="0004669E"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ljovic-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1ABD" w14:textId="77777777" w:rsidR="00784AA8" w:rsidRDefault="00447BD3" w:rsidP="00447BD3">
    <w:pPr>
      <w:pBdr>
        <w:top w:val="single" w:sz="12" w:space="0" w:color="4BACC6"/>
      </w:pBdr>
      <w:tabs>
        <w:tab w:val="center" w:pos="4680"/>
        <w:tab w:val="right" w:pos="9360"/>
      </w:tabs>
      <w:spacing w:after="0" w:line="240" w:lineRule="auto"/>
      <w:rPr>
        <w:rFonts w:ascii="Calibri" w:eastAsia="Calibri" w:hAnsi="Calibri" w:cs="Times New Roman"/>
      </w:rPr>
    </w:pPr>
    <w:r w:rsidRPr="00447BD3">
      <w:rPr>
        <w:rFonts w:ascii="Calibri" w:eastAsia="Calibri" w:hAnsi="Calibri" w:cs="Times New Roman"/>
      </w:rPr>
      <w:t>Missouri SPDG</w:t>
    </w:r>
    <w:r w:rsidR="001C2A4A">
      <w:rPr>
        <w:rFonts w:ascii="Calibri" w:eastAsia="Calibri" w:hAnsi="Calibri" w:cs="Times New Roman"/>
      </w:rPr>
      <w:t>/Special Education Modules</w:t>
    </w:r>
    <w:r w:rsidRPr="00447BD3">
      <w:rPr>
        <w:rFonts w:ascii="Calibri" w:eastAsia="Calibri" w:hAnsi="Calibri" w:cs="Times New Roman"/>
      </w:rPr>
      <w:ptab w:relativeTo="margin" w:alignment="center" w:leader="none"/>
    </w:r>
    <w:r w:rsidRPr="00447BD3">
      <w:rPr>
        <w:rFonts w:ascii="Calibri" w:eastAsia="Calibri" w:hAnsi="Calibri" w:cs="Times New Roman"/>
      </w:rPr>
      <w:ptab w:relativeTo="margin" w:alignment="right" w:leader="none"/>
    </w:r>
    <w:r w:rsidR="001C2A4A">
      <w:rPr>
        <w:rFonts w:ascii="Calibri" w:eastAsia="Calibri" w:hAnsi="Calibri" w:cs="Times New Roman"/>
      </w:rPr>
      <w:t>Standards Based IEP</w:t>
    </w:r>
    <w:r>
      <w:rPr>
        <w:rFonts w:ascii="Calibri" w:eastAsia="Calibri" w:hAnsi="Calibri" w:cs="Times New Roman"/>
      </w:rPr>
      <w:t xml:space="preserve"> </w:t>
    </w:r>
  </w:p>
  <w:p w14:paraId="24578673" w14:textId="7082ABAC" w:rsidR="006E0D7D" w:rsidRPr="00447BD3" w:rsidRDefault="00447BD3" w:rsidP="00447BD3">
    <w:pPr>
      <w:pBdr>
        <w:top w:val="single" w:sz="12" w:space="0" w:color="4BACC6"/>
      </w:pBdr>
      <w:tabs>
        <w:tab w:val="center" w:pos="4680"/>
        <w:tab w:val="right" w:pos="9360"/>
      </w:tabs>
      <w:spacing w:after="0" w:line="240" w:lineRule="auto"/>
      <w:rPr>
        <w:rFonts w:ascii="Calibri" w:eastAsia="Calibri" w:hAnsi="Calibri" w:cs="Times New Roman"/>
      </w:rPr>
    </w:pPr>
    <w:r w:rsidRPr="00447BD3">
      <w:rPr>
        <w:rFonts w:ascii="Calibri" w:eastAsia="Calibri" w:hAnsi="Calibri" w:cs="Times New Roman"/>
      </w:rPr>
      <w:t>Versio</w:t>
    </w:r>
    <w:r>
      <w:rPr>
        <w:rFonts w:ascii="Calibri" w:eastAsia="Calibri" w:hAnsi="Calibri" w:cs="Times New Roman"/>
      </w:rPr>
      <w:t>n</w:t>
    </w:r>
    <w:r w:rsidRPr="00447BD3">
      <w:rPr>
        <w:rFonts w:ascii="Calibri" w:eastAsia="Calibri" w:hAnsi="Calibri" w:cs="Times New Roman"/>
      </w:rPr>
      <w:t xml:space="preserve"> 1.0 (</w:t>
    </w:r>
    <w:r w:rsidR="00090E5F">
      <w:rPr>
        <w:rFonts w:ascii="Calibri" w:eastAsia="Calibri" w:hAnsi="Calibri" w:cs="Times New Roman"/>
      </w:rPr>
      <w:t xml:space="preserve">October </w:t>
    </w:r>
    <w:r w:rsidR="001C2A4A">
      <w:rPr>
        <w:rFonts w:ascii="Calibri" w:eastAsia="Calibri" w:hAnsi="Calibri" w:cs="Times New Roman"/>
      </w:rPr>
      <w:t>2015</w:t>
    </w:r>
    <w:r w:rsidRPr="00447BD3">
      <w:rPr>
        <w:rFonts w:ascii="Calibri" w:eastAsia="Calibri" w:hAnsi="Calibri" w:cs="Times New Roman"/>
      </w:rPr>
      <w:t>)</w:t>
    </w:r>
    <w:r w:rsidRPr="00447BD3">
      <w:rPr>
        <w:rFonts w:ascii="Calibri" w:eastAsia="Calibri" w:hAnsi="Calibri" w:cs="Times New Roman"/>
      </w:rPr>
      <w:tab/>
    </w:r>
    <w:r w:rsidRPr="00447BD3">
      <w:rPr>
        <w:rFonts w:ascii="Calibri" w:eastAsia="Calibri" w:hAnsi="Calibri" w:cs="Times New Roman"/>
      </w:rPr>
      <w:tab/>
    </w:r>
    <w:r w:rsidRPr="00447BD3">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Pr="00447BD3">
      <w:rPr>
        <w:rFonts w:ascii="Calibri" w:eastAsia="Calibri" w:hAnsi="Calibri" w:cs="Times New Roman"/>
      </w:rPr>
      <w:t xml:space="preserve">Page </w:t>
    </w:r>
    <w:r w:rsidRPr="00447BD3">
      <w:rPr>
        <w:rFonts w:ascii="Calibri" w:eastAsia="Calibri" w:hAnsi="Calibri" w:cs="Times New Roman"/>
      </w:rPr>
      <w:fldChar w:fldCharType="begin"/>
    </w:r>
    <w:r w:rsidRPr="00447BD3">
      <w:rPr>
        <w:rFonts w:ascii="Calibri" w:eastAsia="Calibri" w:hAnsi="Calibri" w:cs="Times New Roman"/>
      </w:rPr>
      <w:instrText xml:space="preserve"> PAGE   \* MERGEFORMAT </w:instrText>
    </w:r>
    <w:r w:rsidRPr="00447BD3">
      <w:rPr>
        <w:rFonts w:ascii="Calibri" w:eastAsia="Calibri" w:hAnsi="Calibri" w:cs="Times New Roman"/>
      </w:rPr>
      <w:fldChar w:fldCharType="separate"/>
    </w:r>
    <w:r w:rsidR="0004669E">
      <w:rPr>
        <w:rFonts w:ascii="Calibri" w:eastAsia="Calibri" w:hAnsi="Calibri" w:cs="Times New Roman"/>
        <w:noProof/>
      </w:rPr>
      <w:t>1</w:t>
    </w:r>
    <w:r w:rsidRPr="00447BD3">
      <w:rPr>
        <w:rFonts w:ascii="Calibri" w:eastAsia="Calibri" w:hAnsi="Calibri"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7F90" w14:textId="77777777" w:rsidR="0004669E" w:rsidRDefault="0004669E" w:rsidP="00902389">
      <w:pPr>
        <w:spacing w:after="0" w:line="240" w:lineRule="auto"/>
      </w:pPr>
      <w:r>
        <w:separator/>
      </w:r>
    </w:p>
  </w:footnote>
  <w:footnote w:type="continuationSeparator" w:id="0">
    <w:p w14:paraId="5F83ED45" w14:textId="77777777" w:rsidR="0004669E" w:rsidRDefault="0004669E" w:rsidP="0090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E90"/>
    <w:multiLevelType w:val="hybridMultilevel"/>
    <w:tmpl w:val="73F6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D7D5D"/>
    <w:multiLevelType w:val="hybridMultilevel"/>
    <w:tmpl w:val="EEF82C9A"/>
    <w:lvl w:ilvl="0" w:tplc="04090001">
      <w:start w:val="1"/>
      <w:numFmt w:val="bullet"/>
      <w:lvlText w:val=""/>
      <w:lvlJc w:val="left"/>
      <w:pPr>
        <w:tabs>
          <w:tab w:val="num" w:pos="594"/>
        </w:tabs>
        <w:ind w:left="234" w:hanging="144"/>
      </w:pPr>
      <w:rPr>
        <w:rFonts w:ascii="Symbol" w:hAnsi="Symbol" w:hint="default"/>
      </w:rPr>
    </w:lvl>
    <w:lvl w:ilvl="1" w:tplc="04090003">
      <w:start w:val="1"/>
      <w:numFmt w:val="bullet"/>
      <w:lvlText w:val="o"/>
      <w:lvlJc w:val="left"/>
      <w:pPr>
        <w:tabs>
          <w:tab w:val="num" w:pos="1314"/>
        </w:tabs>
        <w:ind w:left="1314" w:hanging="360"/>
      </w:pPr>
      <w:rPr>
        <w:rFonts w:ascii="Courier New" w:hAnsi="Courier New" w:cs="Courier New" w:hint="default"/>
      </w:rPr>
    </w:lvl>
    <w:lvl w:ilvl="2" w:tplc="04090005">
      <w:start w:val="1"/>
      <w:numFmt w:val="bullet"/>
      <w:lvlText w:val=""/>
      <w:lvlJc w:val="left"/>
      <w:pPr>
        <w:tabs>
          <w:tab w:val="num" w:pos="2034"/>
        </w:tabs>
        <w:ind w:left="2034" w:hanging="360"/>
      </w:pPr>
      <w:rPr>
        <w:rFonts w:ascii="Wingdings" w:hAnsi="Wingdings" w:hint="default"/>
      </w:rPr>
    </w:lvl>
    <w:lvl w:ilvl="3" w:tplc="04090001">
      <w:start w:val="1"/>
      <w:numFmt w:val="bullet"/>
      <w:lvlText w:val=""/>
      <w:lvlJc w:val="left"/>
      <w:pPr>
        <w:tabs>
          <w:tab w:val="num" w:pos="2754"/>
        </w:tabs>
        <w:ind w:left="2754" w:hanging="360"/>
      </w:pPr>
      <w:rPr>
        <w:rFonts w:ascii="Symbol" w:hAnsi="Symbol" w:hint="default"/>
      </w:rPr>
    </w:lvl>
    <w:lvl w:ilvl="4" w:tplc="04090003">
      <w:start w:val="1"/>
      <w:numFmt w:val="bullet"/>
      <w:lvlText w:val="o"/>
      <w:lvlJc w:val="left"/>
      <w:pPr>
        <w:tabs>
          <w:tab w:val="num" w:pos="3474"/>
        </w:tabs>
        <w:ind w:left="3474" w:hanging="360"/>
      </w:pPr>
      <w:rPr>
        <w:rFonts w:ascii="Courier New" w:hAnsi="Courier New" w:cs="Courier New" w:hint="default"/>
      </w:rPr>
    </w:lvl>
    <w:lvl w:ilvl="5" w:tplc="04090005">
      <w:start w:val="1"/>
      <w:numFmt w:val="bullet"/>
      <w:lvlText w:val=""/>
      <w:lvlJc w:val="left"/>
      <w:pPr>
        <w:tabs>
          <w:tab w:val="num" w:pos="4194"/>
        </w:tabs>
        <w:ind w:left="4194" w:hanging="360"/>
      </w:pPr>
      <w:rPr>
        <w:rFonts w:ascii="Wingdings" w:hAnsi="Wingdings" w:hint="default"/>
      </w:rPr>
    </w:lvl>
    <w:lvl w:ilvl="6" w:tplc="04090001">
      <w:start w:val="1"/>
      <w:numFmt w:val="bullet"/>
      <w:lvlText w:val=""/>
      <w:lvlJc w:val="left"/>
      <w:pPr>
        <w:tabs>
          <w:tab w:val="num" w:pos="4914"/>
        </w:tabs>
        <w:ind w:left="4914" w:hanging="360"/>
      </w:pPr>
      <w:rPr>
        <w:rFonts w:ascii="Symbol" w:hAnsi="Symbol" w:hint="default"/>
      </w:rPr>
    </w:lvl>
    <w:lvl w:ilvl="7" w:tplc="04090003">
      <w:start w:val="1"/>
      <w:numFmt w:val="bullet"/>
      <w:lvlText w:val="o"/>
      <w:lvlJc w:val="left"/>
      <w:pPr>
        <w:tabs>
          <w:tab w:val="num" w:pos="5634"/>
        </w:tabs>
        <w:ind w:left="5634" w:hanging="360"/>
      </w:pPr>
      <w:rPr>
        <w:rFonts w:ascii="Courier New" w:hAnsi="Courier New" w:cs="Courier New" w:hint="default"/>
      </w:rPr>
    </w:lvl>
    <w:lvl w:ilvl="8" w:tplc="04090005">
      <w:start w:val="1"/>
      <w:numFmt w:val="bullet"/>
      <w:lvlText w:val=""/>
      <w:lvlJc w:val="left"/>
      <w:pPr>
        <w:tabs>
          <w:tab w:val="num" w:pos="6354"/>
        </w:tabs>
        <w:ind w:left="6354" w:hanging="360"/>
      </w:pPr>
      <w:rPr>
        <w:rFonts w:ascii="Wingdings" w:hAnsi="Wingdings" w:hint="default"/>
      </w:rPr>
    </w:lvl>
  </w:abstractNum>
  <w:abstractNum w:abstractNumId="4"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A424D4"/>
    <w:multiLevelType w:val="hybridMultilevel"/>
    <w:tmpl w:val="1C86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94C5F"/>
    <w:multiLevelType w:val="hybridMultilevel"/>
    <w:tmpl w:val="2CC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B27D5"/>
    <w:multiLevelType w:val="hybridMultilevel"/>
    <w:tmpl w:val="7B7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12"/>
  </w:num>
  <w:num w:numId="6">
    <w:abstractNumId w:val="10"/>
  </w:num>
  <w:num w:numId="7">
    <w:abstractNumId w:val="4"/>
  </w:num>
  <w:num w:numId="8">
    <w:abstractNumId w:val="1"/>
  </w:num>
  <w:num w:numId="9">
    <w:abstractNumId w:val="15"/>
  </w:num>
  <w:num w:numId="10">
    <w:abstractNumId w:val="7"/>
  </w:num>
  <w:num w:numId="11">
    <w:abstractNumId w:val="17"/>
  </w:num>
  <w:num w:numId="12">
    <w:abstractNumId w:val="16"/>
  </w:num>
  <w:num w:numId="13">
    <w:abstractNumId w:val="14"/>
  </w:num>
  <w:num w:numId="14">
    <w:abstractNumId w:val="5"/>
  </w:num>
  <w:num w:numId="15">
    <w:abstractNumId w:val="3"/>
  </w:num>
  <w:num w:numId="16">
    <w:abstractNumId w:val="13"/>
  </w:num>
  <w:num w:numId="17">
    <w:abstractNumId w:val="1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67"/>
    <w:rsid w:val="00021452"/>
    <w:rsid w:val="0004669E"/>
    <w:rsid w:val="00051948"/>
    <w:rsid w:val="00053E2C"/>
    <w:rsid w:val="00090E5F"/>
    <w:rsid w:val="000B0415"/>
    <w:rsid w:val="000E7FC3"/>
    <w:rsid w:val="000F56EB"/>
    <w:rsid w:val="001234D2"/>
    <w:rsid w:val="00141A1D"/>
    <w:rsid w:val="001A1CA6"/>
    <w:rsid w:val="001C2A4A"/>
    <w:rsid w:val="002230E0"/>
    <w:rsid w:val="00247F1A"/>
    <w:rsid w:val="00251219"/>
    <w:rsid w:val="00255E01"/>
    <w:rsid w:val="0026477A"/>
    <w:rsid w:val="00267138"/>
    <w:rsid w:val="00280F2C"/>
    <w:rsid w:val="00296239"/>
    <w:rsid w:val="002A0C54"/>
    <w:rsid w:val="002B4D6C"/>
    <w:rsid w:val="002F7748"/>
    <w:rsid w:val="003445C2"/>
    <w:rsid w:val="00350296"/>
    <w:rsid w:val="003544C0"/>
    <w:rsid w:val="003609E1"/>
    <w:rsid w:val="00362221"/>
    <w:rsid w:val="0038100C"/>
    <w:rsid w:val="003865C5"/>
    <w:rsid w:val="003B13AC"/>
    <w:rsid w:val="003D2FE1"/>
    <w:rsid w:val="003D71A2"/>
    <w:rsid w:val="003E4FE1"/>
    <w:rsid w:val="00421D59"/>
    <w:rsid w:val="004340B0"/>
    <w:rsid w:val="00447BD3"/>
    <w:rsid w:val="00456598"/>
    <w:rsid w:val="004645DB"/>
    <w:rsid w:val="00465309"/>
    <w:rsid w:val="004A548E"/>
    <w:rsid w:val="004C4754"/>
    <w:rsid w:val="004E0CE1"/>
    <w:rsid w:val="0051497F"/>
    <w:rsid w:val="0052396B"/>
    <w:rsid w:val="00530301"/>
    <w:rsid w:val="00532750"/>
    <w:rsid w:val="005458FC"/>
    <w:rsid w:val="005504A3"/>
    <w:rsid w:val="005672F8"/>
    <w:rsid w:val="00567C1F"/>
    <w:rsid w:val="005812C3"/>
    <w:rsid w:val="005C495B"/>
    <w:rsid w:val="005D4BA1"/>
    <w:rsid w:val="005E1107"/>
    <w:rsid w:val="005E5F67"/>
    <w:rsid w:val="005F6E31"/>
    <w:rsid w:val="006028C2"/>
    <w:rsid w:val="006269A2"/>
    <w:rsid w:val="00651AE6"/>
    <w:rsid w:val="00654A93"/>
    <w:rsid w:val="00660425"/>
    <w:rsid w:val="00662CA7"/>
    <w:rsid w:val="00673E30"/>
    <w:rsid w:val="00690029"/>
    <w:rsid w:val="006A687E"/>
    <w:rsid w:val="006B5F86"/>
    <w:rsid w:val="006D79EC"/>
    <w:rsid w:val="006E0D7D"/>
    <w:rsid w:val="006E250A"/>
    <w:rsid w:val="006F37B2"/>
    <w:rsid w:val="00705AB9"/>
    <w:rsid w:val="0071149B"/>
    <w:rsid w:val="007516F3"/>
    <w:rsid w:val="00780CBE"/>
    <w:rsid w:val="007828AA"/>
    <w:rsid w:val="0078408D"/>
    <w:rsid w:val="00784AA8"/>
    <w:rsid w:val="00786EED"/>
    <w:rsid w:val="007B57C2"/>
    <w:rsid w:val="007E3725"/>
    <w:rsid w:val="007E598E"/>
    <w:rsid w:val="007E6E54"/>
    <w:rsid w:val="00820AE2"/>
    <w:rsid w:val="0082523B"/>
    <w:rsid w:val="00867352"/>
    <w:rsid w:val="0087212C"/>
    <w:rsid w:val="00880AFC"/>
    <w:rsid w:val="00881BD6"/>
    <w:rsid w:val="008C6151"/>
    <w:rsid w:val="008D594D"/>
    <w:rsid w:val="008D5EFB"/>
    <w:rsid w:val="008E7369"/>
    <w:rsid w:val="00900D28"/>
    <w:rsid w:val="00902389"/>
    <w:rsid w:val="00951369"/>
    <w:rsid w:val="00974D7D"/>
    <w:rsid w:val="00991B90"/>
    <w:rsid w:val="009D5DED"/>
    <w:rsid w:val="009F0CC7"/>
    <w:rsid w:val="00A200A6"/>
    <w:rsid w:val="00A310F1"/>
    <w:rsid w:val="00A3427B"/>
    <w:rsid w:val="00A522F9"/>
    <w:rsid w:val="00A52514"/>
    <w:rsid w:val="00A54CF1"/>
    <w:rsid w:val="00A643E5"/>
    <w:rsid w:val="00A87DFB"/>
    <w:rsid w:val="00A95BC4"/>
    <w:rsid w:val="00A962AE"/>
    <w:rsid w:val="00AB5AEC"/>
    <w:rsid w:val="00AF6620"/>
    <w:rsid w:val="00B12866"/>
    <w:rsid w:val="00B16CD3"/>
    <w:rsid w:val="00B16D3A"/>
    <w:rsid w:val="00B40F0E"/>
    <w:rsid w:val="00B72D76"/>
    <w:rsid w:val="00B749B8"/>
    <w:rsid w:val="00B9719B"/>
    <w:rsid w:val="00BA00FD"/>
    <w:rsid w:val="00BE2149"/>
    <w:rsid w:val="00BE6649"/>
    <w:rsid w:val="00BF5437"/>
    <w:rsid w:val="00C41FE3"/>
    <w:rsid w:val="00C676D3"/>
    <w:rsid w:val="00C855EA"/>
    <w:rsid w:val="00CD1C5D"/>
    <w:rsid w:val="00CD4909"/>
    <w:rsid w:val="00D212C4"/>
    <w:rsid w:val="00D2400A"/>
    <w:rsid w:val="00D41CF7"/>
    <w:rsid w:val="00D70807"/>
    <w:rsid w:val="00DD71AC"/>
    <w:rsid w:val="00DE0985"/>
    <w:rsid w:val="00DF7318"/>
    <w:rsid w:val="00E135AD"/>
    <w:rsid w:val="00E15151"/>
    <w:rsid w:val="00E34D78"/>
    <w:rsid w:val="00E352D5"/>
    <w:rsid w:val="00E366F1"/>
    <w:rsid w:val="00E511E7"/>
    <w:rsid w:val="00E64A6C"/>
    <w:rsid w:val="00E74501"/>
    <w:rsid w:val="00E74674"/>
    <w:rsid w:val="00EC4625"/>
    <w:rsid w:val="00EC73E9"/>
    <w:rsid w:val="00EF03D1"/>
    <w:rsid w:val="00EF4F5C"/>
    <w:rsid w:val="00F21CDF"/>
    <w:rsid w:val="00F472E9"/>
    <w:rsid w:val="00F616C2"/>
    <w:rsid w:val="00F7277B"/>
    <w:rsid w:val="00F72F3C"/>
    <w:rsid w:val="00F85315"/>
    <w:rsid w:val="00FD34B6"/>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D79FD"/>
  <w15:docId w15:val="{0ADAD02C-4F54-4304-BCBA-EDAA224F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9F66-71A5-4311-824A-206CA2FD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Jackson,Jane A</cp:lastModifiedBy>
  <cp:revision>2</cp:revision>
  <cp:lastPrinted>2015-09-03T23:06:00Z</cp:lastPrinted>
  <dcterms:created xsi:type="dcterms:W3CDTF">2021-07-08T05:19:00Z</dcterms:created>
  <dcterms:modified xsi:type="dcterms:W3CDTF">2021-07-08T05:19:00Z</dcterms:modified>
</cp:coreProperties>
</file>